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BB" w:rsidRDefault="004336C3" w:rsidP="00683143">
      <w:pPr>
        <w:jc w:val="center"/>
        <w:rPr>
          <w:rFonts w:ascii="ＭＳ 明朝" w:eastAsia="ＭＳ 明朝" w:hAnsi="ＭＳ 明朝"/>
        </w:rPr>
      </w:pPr>
      <w:r>
        <w:rPr>
          <w:noProof/>
          <w:sz w:val="24"/>
          <w:szCs w:val="24"/>
        </w:rPr>
        <mc:AlternateContent>
          <mc:Choice Requires="wps">
            <w:drawing>
              <wp:anchor distT="0" distB="0" distL="114300" distR="114300" simplePos="0" relativeHeight="251659264" behindDoc="0" locked="0" layoutInCell="1" allowOverlap="1" wp14:anchorId="4D02B7B6" wp14:editId="7C4EA418">
                <wp:simplePos x="0" y="0"/>
                <wp:positionH relativeFrom="margin">
                  <wp:posOffset>5146040</wp:posOffset>
                </wp:positionH>
                <wp:positionV relativeFrom="paragraph">
                  <wp:posOffset>-182880</wp:posOffset>
                </wp:positionV>
                <wp:extent cx="1290320" cy="462280"/>
                <wp:effectExtent l="0" t="0" r="24130" b="13970"/>
                <wp:wrapNone/>
                <wp:docPr id="8" name="正方形/長方形 8"/>
                <wp:cNvGraphicFramePr/>
                <a:graphic xmlns:a="http://schemas.openxmlformats.org/drawingml/2006/main">
                  <a:graphicData uri="http://schemas.microsoft.com/office/word/2010/wordprocessingShape">
                    <wps:wsp>
                      <wps:cNvSpPr/>
                      <wps:spPr>
                        <a:xfrm>
                          <a:off x="0" y="0"/>
                          <a:ext cx="1290320" cy="462280"/>
                        </a:xfrm>
                        <a:prstGeom prst="rect">
                          <a:avLst/>
                        </a:prstGeom>
                        <a:noFill/>
                        <a:ln w="6350" cap="flat" cmpd="sng" algn="ctr">
                          <a:solidFill>
                            <a:sysClr val="windowText" lastClr="000000"/>
                          </a:solidFill>
                          <a:prstDash val="solid"/>
                          <a:miter lim="800000"/>
                        </a:ln>
                        <a:effectLst/>
                      </wps:spPr>
                      <wps:txbx>
                        <w:txbxContent>
                          <w:p w:rsidR="00C57DBD" w:rsidRPr="00C57DBD" w:rsidRDefault="00C57DBD" w:rsidP="00C57DBD">
                            <w:pPr>
                              <w:jc w:val="center"/>
                              <w:rPr>
                                <w:rFonts w:ascii="ＭＳ ゴシック" w:eastAsia="ＭＳ ゴシック" w:hAnsi="ＭＳ ゴシック" w:hint="eastAsia"/>
                                <w:sz w:val="40"/>
                                <w:szCs w:val="40"/>
                              </w:rPr>
                            </w:pPr>
                            <w:r w:rsidRPr="00C57DBD">
                              <w:rPr>
                                <w:rFonts w:ascii="ＭＳ ゴシック" w:eastAsia="ＭＳ ゴシック" w:hAnsi="ＭＳ ゴシック" w:hint="eastAsia"/>
                                <w:sz w:val="40"/>
                                <w:szCs w:val="40"/>
                              </w:rPr>
                              <w:t>参考</w:t>
                            </w:r>
                            <w:r w:rsidRPr="00C57DBD">
                              <w:rPr>
                                <w:rFonts w:ascii="ＭＳ ゴシック" w:eastAsia="ＭＳ ゴシック" w:hAnsi="ＭＳ ゴシック"/>
                                <w:sz w:val="40"/>
                                <w:szCs w:val="40"/>
                              </w:rPr>
                              <w:t>１</w:t>
                            </w:r>
                          </w:p>
                          <w:p w:rsidR="004336C3" w:rsidRPr="000D06F5" w:rsidRDefault="004336C3" w:rsidP="004336C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B7B6" id="正方形/長方形 8" o:spid="_x0000_s1026" style="position:absolute;left:0;text-align:left;margin-left:405.2pt;margin-top:-14.4pt;width:101.6pt;height:3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" filled="f" strokecolor="windowText" strokeweight=".5pt">
                <v:textbox>
                  <w:txbxContent>
                    <w:p w:rsidR="00C57DBD" w:rsidRPr="00C57DBD" w:rsidRDefault="00C57DBD" w:rsidP="00C57DBD">
                      <w:pPr>
                        <w:jc w:val="center"/>
                        <w:rPr>
                          <w:rFonts w:ascii="ＭＳ ゴシック" w:eastAsia="ＭＳ ゴシック" w:hAnsi="ＭＳ ゴシック" w:hint="eastAsia"/>
                          <w:sz w:val="40"/>
                          <w:szCs w:val="40"/>
                        </w:rPr>
                      </w:pPr>
                      <w:r w:rsidRPr="00C57DBD">
                        <w:rPr>
                          <w:rFonts w:ascii="ＭＳ ゴシック" w:eastAsia="ＭＳ ゴシック" w:hAnsi="ＭＳ ゴシック" w:hint="eastAsia"/>
                          <w:sz w:val="40"/>
                          <w:szCs w:val="40"/>
                        </w:rPr>
                        <w:t>参考</w:t>
                      </w:r>
                      <w:r w:rsidRPr="00C57DBD">
                        <w:rPr>
                          <w:rFonts w:ascii="ＭＳ ゴシック" w:eastAsia="ＭＳ ゴシック" w:hAnsi="ＭＳ ゴシック"/>
                          <w:sz w:val="40"/>
                          <w:szCs w:val="40"/>
                        </w:rPr>
                        <w:t>１</w:t>
                      </w:r>
                    </w:p>
                    <w:p w:rsidR="004336C3" w:rsidRPr="000D06F5" w:rsidRDefault="004336C3" w:rsidP="004336C3">
                      <w:pPr>
                        <w:jc w:val="center"/>
                        <w:rPr>
                          <w:sz w:val="16"/>
                          <w:szCs w:val="16"/>
                        </w:rPr>
                      </w:pPr>
                    </w:p>
                  </w:txbxContent>
                </v:textbox>
                <w10:wrap anchorx="margin"/>
              </v:rect>
            </w:pict>
          </mc:Fallback>
        </mc:AlternateContent>
      </w:r>
    </w:p>
    <w:p w:rsidR="00110C82" w:rsidRPr="00110C82" w:rsidRDefault="00F676AE" w:rsidP="00683143">
      <w:pPr>
        <w:jc w:val="center"/>
        <w:rPr>
          <w:rFonts w:ascii="ＭＳ 明朝" w:eastAsia="ＭＳ 明朝" w:hAnsi="ＭＳ 明朝"/>
        </w:rPr>
      </w:pPr>
      <w:r>
        <w:rPr>
          <w:noProof/>
          <w:sz w:val="24"/>
          <w:szCs w:val="24"/>
        </w:rPr>
        <mc:AlternateContent>
          <mc:Choice Requires="wps">
            <w:drawing>
              <wp:anchor distT="0" distB="0" distL="114300" distR="114300" simplePos="0" relativeHeight="251661312" behindDoc="0" locked="0" layoutInCell="1" allowOverlap="1" wp14:anchorId="41D35A19" wp14:editId="643441C7">
                <wp:simplePos x="0" y="0"/>
                <wp:positionH relativeFrom="margin">
                  <wp:posOffset>5156200</wp:posOffset>
                </wp:positionH>
                <wp:positionV relativeFrom="paragraph">
                  <wp:posOffset>55880</wp:posOffset>
                </wp:positionV>
                <wp:extent cx="1280160" cy="6705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80160" cy="670560"/>
                        </a:xfrm>
                        <a:prstGeom prst="rect">
                          <a:avLst/>
                        </a:prstGeom>
                        <a:noFill/>
                        <a:ln w="6350" cap="flat" cmpd="sng" algn="ctr">
                          <a:noFill/>
                          <a:prstDash val="solid"/>
                          <a:miter lim="800000"/>
                        </a:ln>
                        <a:effectLst/>
                      </wps:spPr>
                      <wps:txbx>
                        <w:txbxContent>
                          <w:p w:rsidR="00F676AE" w:rsidRPr="00340FFA" w:rsidRDefault="00F676AE" w:rsidP="00F676AE">
                            <w:pPr>
                              <w:jc w:val="center"/>
                              <w:rPr>
                                <w:rFonts w:ascii="ＭＳ ゴシック" w:eastAsia="ＭＳ ゴシック" w:hAnsi="ＭＳ ゴシック"/>
                                <w:sz w:val="20"/>
                                <w:szCs w:val="20"/>
                              </w:rPr>
                            </w:pPr>
                            <w:bookmarkStart w:id="0" w:name="_GoBack"/>
                            <w:r w:rsidRPr="00340FFA">
                              <w:rPr>
                                <w:rFonts w:ascii="ＭＳ ゴシック" w:eastAsia="ＭＳ ゴシック" w:hAnsi="ＭＳ ゴシック" w:hint="eastAsia"/>
                                <w:sz w:val="20"/>
                                <w:szCs w:val="20"/>
                              </w:rPr>
                              <w:t>令和5年3月30日</w:t>
                            </w:r>
                          </w:p>
                          <w:p w:rsidR="00F676AE" w:rsidRPr="00340FFA" w:rsidRDefault="00F676AE" w:rsidP="00F676AE">
                            <w:pPr>
                              <w:jc w:val="center"/>
                              <w:rPr>
                                <w:rFonts w:ascii="ＭＳ ゴシック" w:eastAsia="ＭＳ ゴシック" w:hAnsi="ＭＳ ゴシック"/>
                                <w:sz w:val="14"/>
                                <w:szCs w:val="14"/>
                              </w:rPr>
                            </w:pPr>
                            <w:r w:rsidRPr="00340FFA">
                              <w:rPr>
                                <w:rFonts w:ascii="ＭＳ ゴシック" w:eastAsia="ＭＳ ゴシック" w:hAnsi="ＭＳ ゴシック" w:hint="eastAsia"/>
                                <w:sz w:val="14"/>
                                <w:szCs w:val="14"/>
                              </w:rPr>
                              <w:t>住宅まちづくり審議会資料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35A19" id="正方形/長方形 1" o:spid="_x0000_s1027" style="position:absolute;left:0;text-align:left;margin-left:406pt;margin-top:4.4pt;width:100.8pt;height:5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" filled="f" stroked="f" strokeweight=".5pt">
                <v:textbox>
                  <w:txbxContent>
                    <w:p w:rsidR="00F676AE" w:rsidRPr="00340FFA" w:rsidRDefault="00F676AE" w:rsidP="00F676AE">
                      <w:pPr>
                        <w:jc w:val="center"/>
                        <w:rPr>
                          <w:rFonts w:ascii="ＭＳ ゴシック" w:eastAsia="ＭＳ ゴシック" w:hAnsi="ＭＳ ゴシック"/>
                          <w:sz w:val="20"/>
                          <w:szCs w:val="20"/>
                        </w:rPr>
                      </w:pPr>
                      <w:bookmarkStart w:id="1" w:name="_GoBack"/>
                      <w:r w:rsidRPr="00340FFA">
                        <w:rPr>
                          <w:rFonts w:ascii="ＭＳ ゴシック" w:eastAsia="ＭＳ ゴシック" w:hAnsi="ＭＳ ゴシック" w:hint="eastAsia"/>
                          <w:sz w:val="20"/>
                          <w:szCs w:val="20"/>
                        </w:rPr>
                        <w:t>令和5年3月30日</w:t>
                      </w:r>
                    </w:p>
                    <w:p w:rsidR="00F676AE" w:rsidRPr="00340FFA" w:rsidRDefault="00F676AE" w:rsidP="00F676AE">
                      <w:pPr>
                        <w:jc w:val="center"/>
                        <w:rPr>
                          <w:rFonts w:ascii="ＭＳ ゴシック" w:eastAsia="ＭＳ ゴシック" w:hAnsi="ＭＳ ゴシック"/>
                          <w:sz w:val="14"/>
                          <w:szCs w:val="14"/>
                        </w:rPr>
                      </w:pPr>
                      <w:r w:rsidRPr="00340FFA">
                        <w:rPr>
                          <w:rFonts w:ascii="ＭＳ ゴシック" w:eastAsia="ＭＳ ゴシック" w:hAnsi="ＭＳ ゴシック" w:hint="eastAsia"/>
                          <w:sz w:val="14"/>
                          <w:szCs w:val="14"/>
                        </w:rPr>
                        <w:t>住宅まちづくり審議会資料</w:t>
                      </w:r>
                      <w:bookmarkEnd w:id="1"/>
                    </w:p>
                  </w:txbxContent>
                </v:textbox>
                <w10:wrap anchorx="margin"/>
              </v:rect>
            </w:pict>
          </mc:Fallback>
        </mc:AlternateContent>
      </w:r>
      <w:r w:rsidR="00110C82" w:rsidRPr="00110C82">
        <w:rPr>
          <w:rFonts w:ascii="ＭＳ 明朝" w:eastAsia="ＭＳ 明朝" w:hAnsi="ＭＳ 明朝" w:hint="eastAsia"/>
        </w:rPr>
        <w:t>○新宿区の住宅及び住環境に関する基本条例</w:t>
      </w:r>
    </w:p>
    <w:p w:rsidR="00110C82" w:rsidRPr="00317DBB" w:rsidRDefault="00110C82" w:rsidP="00110C82">
      <w:pPr>
        <w:rPr>
          <w:rFonts w:ascii="ＭＳ 明朝" w:eastAsia="ＭＳ 明朝" w:hAnsi="ＭＳ 明朝"/>
        </w:rPr>
      </w:pPr>
    </w:p>
    <w:p w:rsidR="00110C82" w:rsidRPr="00110C82" w:rsidRDefault="00110C82" w:rsidP="000C3BE8">
      <w:pPr>
        <w:tabs>
          <w:tab w:val="left" w:pos="6564"/>
        </w:tabs>
        <w:rPr>
          <w:rFonts w:ascii="ＭＳ 明朝" w:eastAsia="ＭＳ 明朝" w:hAnsi="ＭＳ 明朝"/>
        </w:rPr>
      </w:pPr>
      <w:r w:rsidRPr="00110C82">
        <w:rPr>
          <w:rFonts w:ascii="ＭＳ 明朝" w:eastAsia="ＭＳ 明朝" w:hAnsi="ＭＳ 明朝" w:hint="eastAsia"/>
        </w:rPr>
        <w:t>平成</w:t>
      </w:r>
      <w:r w:rsidRPr="00110C82">
        <w:rPr>
          <w:rFonts w:ascii="ＭＳ 明朝" w:eastAsia="ＭＳ 明朝" w:hAnsi="ＭＳ 明朝"/>
        </w:rPr>
        <w:t>3年2月27日</w:t>
      </w:r>
      <w:r w:rsidR="000C3BE8">
        <w:rPr>
          <w:rFonts w:ascii="ＭＳ 明朝" w:eastAsia="ＭＳ 明朝" w:hAnsi="ＭＳ 明朝"/>
        </w:rPr>
        <w:tab/>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条例第</w:t>
      </w:r>
      <w:r w:rsidRPr="00110C82">
        <w:rPr>
          <w:rFonts w:ascii="ＭＳ 明朝" w:eastAsia="ＭＳ 明朝" w:hAnsi="ＭＳ 明朝"/>
        </w:rPr>
        <w:t>1号</w:t>
      </w:r>
    </w:p>
    <w:p w:rsidR="00110C82" w:rsidRPr="00110C82" w:rsidRDefault="00110C82" w:rsidP="00110C82">
      <w:pPr>
        <w:rPr>
          <w:rFonts w:ascii="ＭＳ 明朝" w:eastAsia="ＭＳ 明朝" w:hAnsi="ＭＳ 明朝"/>
        </w:rPr>
      </w:pP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1章　総則</w:t>
      </w:r>
    </w:p>
    <w:p w:rsidR="00110C82" w:rsidRPr="00110C82" w:rsidRDefault="00110C82" w:rsidP="00E85FB4">
      <w:pPr>
        <w:tabs>
          <w:tab w:val="left" w:pos="5916"/>
        </w:tabs>
        <w:rPr>
          <w:rFonts w:ascii="ＭＳ 明朝" w:eastAsia="ＭＳ 明朝" w:hAnsi="ＭＳ 明朝"/>
        </w:rPr>
      </w:pPr>
      <w:r w:rsidRPr="00110C82">
        <w:rPr>
          <w:rFonts w:ascii="ＭＳ 明朝" w:eastAsia="ＭＳ 明朝" w:hAnsi="ＭＳ 明朝"/>
        </w:rPr>
        <w:t>(目的)</w:t>
      </w:r>
      <w:r w:rsidR="00E85FB4">
        <w:rPr>
          <w:rFonts w:ascii="ＭＳ 明朝" w:eastAsia="ＭＳ 明朝" w:hAnsi="ＭＳ 明朝"/>
        </w:rPr>
        <w:tab/>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1条　この条例は、新宿区(以下「区」という。)の住宅政策について基本的な事項を定めることにより、区民が安心して住み続けられる条件を確保するとともに、健康で文化的な住生活の維持及び向上を図ることを目的と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(住生活の基準)</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2条　良好な住宅及び快適な住環境は、区民生活を営むための基礎的な条件であり、すべての区民は健康で文化的な住生活を営む権利を有する。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2　区は、地域の個性を生かした魅力あるまちづくりを進める中で、区民が安心して快適に住むことができる条件の確保に努めることを住宅政策の基本とする。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3　区は、前2項の基本理念の達成に向け、土地基本法(平成元年法律第84号)その他の住宅及び住環境に関する法令を踏まえ、区民及び事業者(以下「区民等」という。)と一体となって、国及び東京都の協力を求めつつ、その実現に努めるものと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(定義)</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3条　この条例において、次の各号に掲げる用語の意義は、当該各号に定めるところによる。</w:t>
      </w:r>
    </w:p>
    <w:p w:rsidR="00110C82" w:rsidRPr="00110C82" w:rsidRDefault="00110C82" w:rsidP="00110C82">
      <w:pPr>
        <w:rPr>
          <w:rFonts w:ascii="ＭＳ 明朝" w:eastAsia="ＭＳ 明朝" w:hAnsi="ＭＳ 明朝"/>
        </w:rPr>
      </w:pPr>
      <w:r w:rsidRPr="00110C82">
        <w:rPr>
          <w:rFonts w:ascii="ＭＳ 明朝" w:eastAsia="ＭＳ 明朝" w:hAnsi="ＭＳ 明朝"/>
        </w:rPr>
        <w:t>(1)　区民　区内に住所を有する者及び居住する者をいう。</w:t>
      </w:r>
    </w:p>
    <w:p w:rsidR="00110C82" w:rsidRPr="00110C82" w:rsidRDefault="00110C82" w:rsidP="00110C82">
      <w:pPr>
        <w:rPr>
          <w:rFonts w:ascii="ＭＳ 明朝" w:eastAsia="ＭＳ 明朝" w:hAnsi="ＭＳ 明朝"/>
        </w:rPr>
      </w:pPr>
      <w:r w:rsidRPr="00110C82">
        <w:rPr>
          <w:rFonts w:ascii="ＭＳ 明朝" w:eastAsia="ＭＳ 明朝" w:hAnsi="ＭＳ 明朝"/>
        </w:rPr>
        <w:t>(2)　事業者　開発事業を行おうとする者及び行う者をいう。</w:t>
      </w:r>
    </w:p>
    <w:p w:rsidR="00110C82" w:rsidRPr="00110C82" w:rsidRDefault="00110C82" w:rsidP="00110C82">
      <w:pPr>
        <w:rPr>
          <w:rFonts w:ascii="ＭＳ 明朝" w:eastAsia="ＭＳ 明朝" w:hAnsi="ＭＳ 明朝"/>
        </w:rPr>
      </w:pPr>
      <w:r w:rsidRPr="00110C82">
        <w:rPr>
          <w:rFonts w:ascii="ＭＳ 明朝" w:eastAsia="ＭＳ 明朝" w:hAnsi="ＭＳ 明朝"/>
        </w:rPr>
        <w:t>(3)　開発事業　都市計画法(昭和43年法律第100号)第4条第12項に定める開発行為及び建築基準法(昭和25年法律第201号)第2条第13号に定める建築をいう。</w:t>
      </w:r>
    </w:p>
    <w:p w:rsidR="00110C82" w:rsidRPr="00110C82" w:rsidRDefault="00110C82" w:rsidP="00110C82">
      <w:pPr>
        <w:rPr>
          <w:rFonts w:ascii="ＭＳ 明朝" w:eastAsia="ＭＳ 明朝" w:hAnsi="ＭＳ 明朝"/>
        </w:rPr>
      </w:pPr>
      <w:r w:rsidRPr="00110C82">
        <w:rPr>
          <w:rFonts w:ascii="ＭＳ 明朝" w:eastAsia="ＭＳ 明朝" w:hAnsi="ＭＳ 明朝"/>
        </w:rPr>
        <w:t>(区長の責務)</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4条　区長は、住宅及び住環境に関し、必要な調査を行うとともに基本的かつ総合的な施策を策定し、実施するものとする。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2　区長は、前項の施策の策定及び実施に当たっては、区民等の理解と協力を求めるとともに、住宅及び住環境に関する情報を積極的に区民等に提供しなければならない。</w:t>
      </w:r>
    </w:p>
    <w:p w:rsidR="00110C82" w:rsidRPr="00110C82" w:rsidRDefault="00110C82" w:rsidP="00110C82">
      <w:pPr>
        <w:rPr>
          <w:rFonts w:ascii="ＭＳ 明朝" w:eastAsia="ＭＳ 明朝" w:hAnsi="ＭＳ 明朝"/>
        </w:rPr>
      </w:pPr>
      <w:r w:rsidRPr="00110C82">
        <w:rPr>
          <w:rFonts w:ascii="ＭＳ 明朝" w:eastAsia="ＭＳ 明朝" w:hAnsi="ＭＳ 明朝"/>
        </w:rPr>
        <w:t>3　区長は、第1項の施策の策定及び実施に当たっては、必要に応じ、国、東京都及び関係機関の理解と協力を求め、その推進に努めるものとする。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(事業者の責務)</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5条　事業者は、住み良い住宅の供給、維持及び良好な住環境の形成に努めるとともに、区長が実施する施策に協力しなければならない。</w:t>
      </w:r>
    </w:p>
    <w:p w:rsidR="00110C82" w:rsidRPr="00110C82" w:rsidRDefault="00110C82" w:rsidP="00110C82">
      <w:pPr>
        <w:rPr>
          <w:rFonts w:ascii="ＭＳ 明朝" w:eastAsia="ＭＳ 明朝" w:hAnsi="ＭＳ 明朝"/>
        </w:rPr>
      </w:pPr>
      <w:r w:rsidRPr="00110C82">
        <w:rPr>
          <w:rFonts w:ascii="ＭＳ 明朝" w:eastAsia="ＭＳ 明朝" w:hAnsi="ＭＳ 明朝"/>
        </w:rPr>
        <w:t>(区民の責務)</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6条　区民は、住み良い住宅及び良好な住環境の維持、改善に努めるものとする。</w:t>
      </w:r>
    </w:p>
    <w:p w:rsidR="00E15BAA" w:rsidRDefault="00E15BAA" w:rsidP="00110C82">
      <w:pPr>
        <w:rPr>
          <w:rFonts w:ascii="ＭＳ 明朝" w:eastAsia="ＭＳ 明朝" w:hAnsi="ＭＳ 明朝"/>
        </w:rPr>
      </w:pP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2章　住宅計画と土地利用等</w:t>
      </w:r>
    </w:p>
    <w:p w:rsidR="00110C82" w:rsidRPr="00110C82" w:rsidRDefault="00110C82" w:rsidP="00110C82">
      <w:pPr>
        <w:rPr>
          <w:rFonts w:ascii="ＭＳ 明朝" w:eastAsia="ＭＳ 明朝" w:hAnsi="ＭＳ 明朝"/>
        </w:rPr>
      </w:pPr>
      <w:r w:rsidRPr="00110C82">
        <w:rPr>
          <w:rFonts w:ascii="ＭＳ 明朝" w:eastAsia="ＭＳ 明朝" w:hAnsi="ＭＳ 明朝"/>
        </w:rPr>
        <w:t>(住宅計画の策定)</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7条　区長は、住宅及び住環境に関する基本的かつ総合的な計画を策定するものとする。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2　区長は、前項の計画を策定したときは、公告するとともに区の広報紙への登載その他適切な方法により区民</w:t>
      </w:r>
      <w:r w:rsidRPr="00110C82">
        <w:rPr>
          <w:rFonts w:ascii="ＭＳ 明朝" w:eastAsia="ＭＳ 明朝" w:hAnsi="ＭＳ 明朝"/>
        </w:rPr>
        <w:lastRenderedPageBreak/>
        <w:t>等に周知しなければならない。</w:t>
      </w:r>
    </w:p>
    <w:p w:rsidR="00110C82" w:rsidRPr="00110C82" w:rsidRDefault="00110C82" w:rsidP="00110C82">
      <w:pPr>
        <w:rPr>
          <w:rFonts w:ascii="ＭＳ 明朝" w:eastAsia="ＭＳ 明朝" w:hAnsi="ＭＳ 明朝"/>
        </w:rPr>
      </w:pPr>
      <w:r w:rsidRPr="00110C82">
        <w:rPr>
          <w:rFonts w:ascii="ＭＳ 明朝" w:eastAsia="ＭＳ 明朝" w:hAnsi="ＭＳ 明朝"/>
        </w:rPr>
        <w:t>3　区長は、第1項の基本計画に基づき短期的又は中期的な住宅に関する計画を策定するものとする。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(まちづくり施策と一体性等)</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8条　区長は、住み良い住宅及び良好な住環境を確保するため、住宅施策とまちづくり施策とを一体的に推進するよう努めなければならない。</w:t>
      </w:r>
    </w:p>
    <w:p w:rsidR="00110C82" w:rsidRPr="00110C82" w:rsidRDefault="00110C82" w:rsidP="00110C82">
      <w:pPr>
        <w:rPr>
          <w:rFonts w:ascii="ＭＳ 明朝" w:eastAsia="ＭＳ 明朝" w:hAnsi="ＭＳ 明朝"/>
        </w:rPr>
      </w:pPr>
      <w:r w:rsidRPr="00110C82">
        <w:rPr>
          <w:rFonts w:ascii="ＭＳ 明朝" w:eastAsia="ＭＳ 明朝" w:hAnsi="ＭＳ 明朝"/>
        </w:rPr>
        <w:t>2　区長は、住み良い住宅を確保するため、地域の特性に応じた土地の有効利用等必要な措置を講じるものとする。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(住宅水準)</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9条　区長は、区内における適切な住宅として備えるべき規模、構造、設備その他必要な事項に関する水準(以下「住宅水準」という。)を新宿区住宅まちづくり審議会の意見を聴いて定めるものとする。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2　区長は、区立住宅及び区営住宅を建築するときは、住宅水準に適合する住宅を建築しなければならない。</w:t>
      </w:r>
    </w:p>
    <w:p w:rsidR="00110C82" w:rsidRPr="00110C82" w:rsidRDefault="00110C82" w:rsidP="00110C82">
      <w:pPr>
        <w:rPr>
          <w:rFonts w:ascii="ＭＳ 明朝" w:eastAsia="ＭＳ 明朝" w:hAnsi="ＭＳ 明朝"/>
        </w:rPr>
      </w:pPr>
      <w:r w:rsidRPr="00110C82">
        <w:rPr>
          <w:rFonts w:ascii="ＭＳ 明朝" w:eastAsia="ＭＳ 明朝" w:hAnsi="ＭＳ 明朝"/>
        </w:rPr>
        <w:t>3　区民等は、住宅を建築しようとするとき、住宅水準に適合する住宅を建築するよう努めるものとする。</w:t>
      </w:r>
    </w:p>
    <w:p w:rsidR="00E15BAA" w:rsidRDefault="00E15BAA" w:rsidP="00110C82">
      <w:pPr>
        <w:rPr>
          <w:rFonts w:ascii="ＭＳ 明朝" w:eastAsia="ＭＳ 明朝" w:hAnsi="ＭＳ 明朝"/>
        </w:rPr>
      </w:pP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3章　住宅の整備</w:t>
      </w:r>
    </w:p>
    <w:p w:rsidR="00110C82" w:rsidRPr="00110C82" w:rsidRDefault="00110C82" w:rsidP="00110C82">
      <w:pPr>
        <w:rPr>
          <w:rFonts w:ascii="ＭＳ 明朝" w:eastAsia="ＭＳ 明朝" w:hAnsi="ＭＳ 明朝"/>
        </w:rPr>
      </w:pPr>
      <w:r w:rsidRPr="00110C82">
        <w:rPr>
          <w:rFonts w:ascii="ＭＳ 明朝" w:eastAsia="ＭＳ 明朝" w:hAnsi="ＭＳ 明朝"/>
        </w:rPr>
        <w:t>(公共住宅等の整備)</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10条　区長は、区民生活の安定と福祉の増進に寄与するため、区立住宅及び区営住宅の整備を積極的に推進するとともに、関係機関に公共住宅及び公共的住宅の整備を積極的に働きかけなければならない。</w:t>
      </w:r>
    </w:p>
    <w:p w:rsidR="00110C82" w:rsidRPr="00110C82" w:rsidRDefault="00110C82" w:rsidP="00110C82">
      <w:pPr>
        <w:rPr>
          <w:rFonts w:ascii="ＭＳ 明朝" w:eastAsia="ＭＳ 明朝" w:hAnsi="ＭＳ 明朝"/>
        </w:rPr>
      </w:pPr>
      <w:r w:rsidRPr="00110C82">
        <w:rPr>
          <w:rFonts w:ascii="ＭＳ 明朝" w:eastAsia="ＭＳ 明朝" w:hAnsi="ＭＳ 明朝"/>
        </w:rPr>
        <w:t>2　前項の住宅の整備に際し、区長は、地域住民の意向の把握に努め、高齢者、身体障害者等の福祉の充実を図るため、福祉的住宅の整備の促進に十分配慮しなければならない。</w:t>
      </w:r>
    </w:p>
    <w:p w:rsidR="00110C82" w:rsidRPr="00110C82" w:rsidRDefault="00110C82" w:rsidP="00110C82">
      <w:pPr>
        <w:rPr>
          <w:rFonts w:ascii="ＭＳ 明朝" w:eastAsia="ＭＳ 明朝" w:hAnsi="ＭＳ 明朝"/>
        </w:rPr>
      </w:pPr>
      <w:r w:rsidRPr="00110C82">
        <w:rPr>
          <w:rFonts w:ascii="ＭＳ 明朝" w:eastAsia="ＭＳ 明朝" w:hAnsi="ＭＳ 明朝"/>
        </w:rPr>
        <w:t>(融資あっせん等)</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11条　区長は、区民等が住み良い住宅を建築し、購入し、及び修繕することができるよう、これらに要する資金のあっせんを行う等適切な施策を推進しなければならない。</w:t>
      </w:r>
    </w:p>
    <w:p w:rsidR="00E15BAA" w:rsidRDefault="00E15BAA" w:rsidP="00110C82">
      <w:pPr>
        <w:rPr>
          <w:rFonts w:ascii="ＭＳ 明朝" w:eastAsia="ＭＳ 明朝" w:hAnsi="ＭＳ 明朝"/>
        </w:rPr>
      </w:pP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4章　居住者支援等</w:t>
      </w:r>
    </w:p>
    <w:p w:rsidR="00110C82" w:rsidRPr="00110C82" w:rsidRDefault="00110C82" w:rsidP="00110C82">
      <w:pPr>
        <w:rPr>
          <w:rFonts w:ascii="ＭＳ 明朝" w:eastAsia="ＭＳ 明朝" w:hAnsi="ＭＳ 明朝"/>
        </w:rPr>
      </w:pPr>
      <w:r w:rsidRPr="00110C82">
        <w:rPr>
          <w:rFonts w:ascii="ＭＳ 明朝" w:eastAsia="ＭＳ 明朝" w:hAnsi="ＭＳ 明朝"/>
        </w:rPr>
        <w:t>(定住の促進)</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12条　区長は、区民が引き続き区内に住み続けられるよう、また新たに区民として居住できるよう、定住の促進のための施策の展開に努めなければならない。</w:t>
      </w:r>
    </w:p>
    <w:p w:rsidR="00110C82" w:rsidRPr="00110C82" w:rsidRDefault="00110C82" w:rsidP="00110C82">
      <w:pPr>
        <w:rPr>
          <w:rFonts w:ascii="ＭＳ 明朝" w:eastAsia="ＭＳ 明朝" w:hAnsi="ＭＳ 明朝"/>
        </w:rPr>
      </w:pPr>
      <w:r w:rsidRPr="00110C82">
        <w:rPr>
          <w:rFonts w:ascii="ＭＳ 明朝" w:eastAsia="ＭＳ 明朝" w:hAnsi="ＭＳ 明朝"/>
        </w:rPr>
        <w:t>(適正な家賃)</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13条　区長は、区民の定住を促進するため区の設置する公的住宅の家賃を適正にするよう努めなければならない。</w:t>
      </w:r>
    </w:p>
    <w:p w:rsidR="00110C82" w:rsidRPr="00110C82" w:rsidRDefault="00110C82" w:rsidP="00110C82">
      <w:pPr>
        <w:rPr>
          <w:rFonts w:ascii="ＭＳ 明朝" w:eastAsia="ＭＳ 明朝" w:hAnsi="ＭＳ 明朝"/>
        </w:rPr>
      </w:pPr>
      <w:r w:rsidRPr="00110C82">
        <w:rPr>
          <w:rFonts w:ascii="ＭＳ 明朝" w:eastAsia="ＭＳ 明朝" w:hAnsi="ＭＳ 明朝"/>
        </w:rPr>
        <w:t>(居住差別の解消)</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14条　区長は、高齢、障害、乳幼児、児童、国籍等による居住の差別を解消するよう努めるものとする。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(家賃補助)</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15条　区長は、区内の住宅の賃借人のうち特に援助を必要とする者に対し、区の施策に基づいて家賃の一部を補助することができる。</w:t>
      </w:r>
    </w:p>
    <w:p w:rsidR="00110C82" w:rsidRPr="00110C82" w:rsidRDefault="00110C82" w:rsidP="00110C82">
      <w:pPr>
        <w:rPr>
          <w:rFonts w:ascii="ＭＳ 明朝" w:eastAsia="ＭＳ 明朝" w:hAnsi="ＭＳ 明朝"/>
        </w:rPr>
      </w:pPr>
      <w:r w:rsidRPr="00110C82">
        <w:rPr>
          <w:rFonts w:ascii="ＭＳ 明朝" w:eastAsia="ＭＳ 明朝" w:hAnsi="ＭＳ 明朝"/>
        </w:rPr>
        <w:t>(住宅用途の維持)</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16条　区長は、住宅として建築された建築物及び現に住宅として使用されている建築物について、引き続き住宅としての用途を維持するよう、所有者に対して指導及び助言をすることができる。</w:t>
      </w:r>
    </w:p>
    <w:p w:rsidR="00110C82" w:rsidRPr="00110C82" w:rsidRDefault="00110C82" w:rsidP="00110C82">
      <w:pPr>
        <w:rPr>
          <w:rFonts w:ascii="ＭＳ 明朝" w:eastAsia="ＭＳ 明朝" w:hAnsi="ＭＳ 明朝"/>
        </w:rPr>
      </w:pPr>
      <w:r w:rsidRPr="00110C82">
        <w:rPr>
          <w:rFonts w:ascii="ＭＳ 明朝" w:eastAsia="ＭＳ 明朝" w:hAnsi="ＭＳ 明朝"/>
        </w:rPr>
        <w:t>(民間住宅に係る相談等)</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17条　区長は、民間住宅の供給、維持及び保全を図るため、住宅に係る相談、指導等必要な措置を講じるものとする。</w:t>
      </w:r>
    </w:p>
    <w:p w:rsidR="00110C82" w:rsidRPr="00110C82" w:rsidRDefault="00110C82" w:rsidP="00110C82">
      <w:pPr>
        <w:rPr>
          <w:rFonts w:ascii="ＭＳ 明朝" w:eastAsia="ＭＳ 明朝" w:hAnsi="ＭＳ 明朝"/>
        </w:rPr>
      </w:pP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lastRenderedPageBreak/>
        <w:t>第</w:t>
      </w:r>
      <w:r w:rsidRPr="00110C82">
        <w:rPr>
          <w:rFonts w:ascii="ＭＳ 明朝" w:eastAsia="ＭＳ 明朝" w:hAnsi="ＭＳ 明朝"/>
        </w:rPr>
        <w:t>5章　住環境形成とまちづくり</w:t>
      </w:r>
    </w:p>
    <w:p w:rsidR="00110C82" w:rsidRPr="00110C82" w:rsidRDefault="00110C82" w:rsidP="00110C82">
      <w:pPr>
        <w:rPr>
          <w:rFonts w:ascii="ＭＳ 明朝" w:eastAsia="ＭＳ 明朝" w:hAnsi="ＭＳ 明朝"/>
        </w:rPr>
      </w:pPr>
      <w:r w:rsidRPr="00110C82">
        <w:rPr>
          <w:rFonts w:ascii="ＭＳ 明朝" w:eastAsia="ＭＳ 明朝" w:hAnsi="ＭＳ 明朝"/>
        </w:rPr>
        <w:t>(まちづくりの推進)</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18条　区長及び区民等は、住み良い住宅及び良好な住環境を確保するため、生活環境の改善、歴史的環境の保全に配慮し、定住人口の維持を図るとともに、まちづくり推進地区を指定し、積極的に進めるものとする。</w:t>
      </w:r>
    </w:p>
    <w:p w:rsidR="00110C82" w:rsidRPr="00110C82" w:rsidRDefault="00110C82" w:rsidP="00110C82">
      <w:pPr>
        <w:rPr>
          <w:rFonts w:ascii="ＭＳ 明朝" w:eastAsia="ＭＳ 明朝" w:hAnsi="ＭＳ 明朝"/>
        </w:rPr>
      </w:pPr>
      <w:r w:rsidRPr="00110C82">
        <w:rPr>
          <w:rFonts w:ascii="ＭＳ 明朝" w:eastAsia="ＭＳ 明朝" w:hAnsi="ＭＳ 明朝"/>
        </w:rPr>
        <w:t>(公共公益施設の整備)</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19条　区長は、良好な住環境となるよう公共公益施設の整備の促進に努めなければならない。</w:t>
      </w:r>
    </w:p>
    <w:p w:rsidR="00110C82" w:rsidRPr="00110C82" w:rsidRDefault="00110C82" w:rsidP="00110C82">
      <w:pPr>
        <w:rPr>
          <w:rFonts w:ascii="ＭＳ 明朝" w:eastAsia="ＭＳ 明朝" w:hAnsi="ＭＳ 明朝"/>
        </w:rPr>
      </w:pPr>
      <w:r w:rsidRPr="00110C82">
        <w:rPr>
          <w:rFonts w:ascii="ＭＳ 明朝" w:eastAsia="ＭＳ 明朝" w:hAnsi="ＭＳ 明朝"/>
        </w:rPr>
        <w:t>2　前項の公共公益施設の整備に際し、区長は、事業者等に公正、適切な負担を求めることができる。</w:t>
      </w:r>
    </w:p>
    <w:p w:rsidR="00110C82" w:rsidRPr="00110C82" w:rsidRDefault="00110C82" w:rsidP="00110C82">
      <w:pPr>
        <w:rPr>
          <w:rFonts w:ascii="ＭＳ 明朝" w:eastAsia="ＭＳ 明朝" w:hAnsi="ＭＳ 明朝"/>
        </w:rPr>
      </w:pPr>
      <w:r w:rsidRPr="00110C82">
        <w:rPr>
          <w:rFonts w:ascii="ＭＳ 明朝" w:eastAsia="ＭＳ 明朝" w:hAnsi="ＭＳ 明朝"/>
        </w:rPr>
        <w:t>(まちづくり住民組織)</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20条　区民等は、地域のまちづくりに関する自主的な研究及び討議のための組織(以下「まちづくり研究会」という。)をつくることができる。</w:t>
      </w:r>
    </w:p>
    <w:p w:rsidR="00110C82" w:rsidRPr="00110C82" w:rsidRDefault="00110C82" w:rsidP="00110C82">
      <w:pPr>
        <w:rPr>
          <w:rFonts w:ascii="ＭＳ 明朝" w:eastAsia="ＭＳ 明朝" w:hAnsi="ＭＳ 明朝"/>
        </w:rPr>
      </w:pPr>
      <w:r w:rsidRPr="00110C82">
        <w:rPr>
          <w:rFonts w:ascii="ＭＳ 明朝" w:eastAsia="ＭＳ 明朝" w:hAnsi="ＭＳ 明朝"/>
        </w:rPr>
        <w:t>2　区長は、地域のまちづくりについて区と区民等が協議をするための組織(以下「まちづくり協議会」という。)を設置することができる。</w:t>
      </w:r>
    </w:p>
    <w:p w:rsidR="00110C82" w:rsidRPr="00110C82" w:rsidRDefault="00110C82" w:rsidP="00110C82">
      <w:pPr>
        <w:rPr>
          <w:rFonts w:ascii="ＭＳ 明朝" w:eastAsia="ＭＳ 明朝" w:hAnsi="ＭＳ 明朝"/>
        </w:rPr>
      </w:pPr>
      <w:r w:rsidRPr="00110C82">
        <w:rPr>
          <w:rFonts w:ascii="ＭＳ 明朝" w:eastAsia="ＭＳ 明朝" w:hAnsi="ＭＳ 明朝"/>
        </w:rPr>
        <w:t>3　前2項の組織は、地域のまちづくり方針及び良好な住環境を形成するための整備計画を策定し、区長に提案することができる。</w:t>
      </w:r>
    </w:p>
    <w:p w:rsidR="00110C82" w:rsidRPr="00110C82" w:rsidRDefault="00110C82" w:rsidP="00110C82">
      <w:pPr>
        <w:rPr>
          <w:rFonts w:ascii="ＭＳ 明朝" w:eastAsia="ＭＳ 明朝" w:hAnsi="ＭＳ 明朝"/>
        </w:rPr>
      </w:pPr>
      <w:r w:rsidRPr="00110C82">
        <w:rPr>
          <w:rFonts w:ascii="ＭＳ 明朝" w:eastAsia="ＭＳ 明朝" w:hAnsi="ＭＳ 明朝"/>
        </w:rPr>
        <w:t>(まちづくり団体に対する助成)</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21条　区長は、前条第1項及び第2項の組織その他のまちづくりを目的として結成された団体に対し、区の施策に基づいて、その活動に要する経費の補助その他必要な助成を行うことができる。</w:t>
      </w:r>
    </w:p>
    <w:p w:rsidR="00110C82" w:rsidRPr="00E15BAA" w:rsidRDefault="00110C82" w:rsidP="00110C82">
      <w:pPr>
        <w:rPr>
          <w:rFonts w:ascii="ＭＳ 明朝" w:eastAsia="ＭＳ 明朝" w:hAnsi="ＭＳ 明朝"/>
        </w:rPr>
      </w:pP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6章　事業者への要請</w:t>
      </w:r>
    </w:p>
    <w:p w:rsidR="00110C82" w:rsidRPr="00110C82" w:rsidRDefault="00110C82" w:rsidP="00110C82">
      <w:pPr>
        <w:rPr>
          <w:rFonts w:ascii="ＭＳ 明朝" w:eastAsia="ＭＳ 明朝" w:hAnsi="ＭＳ 明朝"/>
        </w:rPr>
      </w:pPr>
      <w:r w:rsidRPr="00110C82">
        <w:rPr>
          <w:rFonts w:ascii="ＭＳ 明朝" w:eastAsia="ＭＳ 明朝" w:hAnsi="ＭＳ 明朝"/>
        </w:rPr>
        <w:t>(開発事業における住環境の維持増進)</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22条　事業者は、開発事業を行うに際し、開発区域及び周辺区域の住環境の保全、商店街としての利便性の維持増進等地域のまちづくりに協力するよう努めなければならない。</w:t>
      </w:r>
    </w:p>
    <w:p w:rsidR="00110C82" w:rsidRPr="00110C82" w:rsidRDefault="00110C82" w:rsidP="00110C82">
      <w:pPr>
        <w:rPr>
          <w:rFonts w:ascii="ＭＳ 明朝" w:eastAsia="ＭＳ 明朝" w:hAnsi="ＭＳ 明朝"/>
        </w:rPr>
      </w:pPr>
      <w:r w:rsidRPr="00110C82">
        <w:rPr>
          <w:rFonts w:ascii="ＭＳ 明朝" w:eastAsia="ＭＳ 明朝" w:hAnsi="ＭＳ 明朝"/>
        </w:rPr>
        <w:t>(事業者への要請)</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23条　区長は、事業者に対して、良好な住宅の確保及び快適な住環境の形成のために、適切な負担を求めることができる。</w:t>
      </w:r>
    </w:p>
    <w:p w:rsidR="00110C82" w:rsidRPr="00110C82" w:rsidRDefault="00110C82" w:rsidP="00110C82">
      <w:pPr>
        <w:rPr>
          <w:rFonts w:ascii="ＭＳ 明朝" w:eastAsia="ＭＳ 明朝" w:hAnsi="ＭＳ 明朝"/>
        </w:rPr>
      </w:pPr>
      <w:r w:rsidRPr="00110C82">
        <w:rPr>
          <w:rFonts w:ascii="ＭＳ 明朝" w:eastAsia="ＭＳ 明朝" w:hAnsi="ＭＳ 明朝"/>
        </w:rPr>
        <w:t>(事前協議)</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24条　区長は、事業者に対して、あらかじめ、前2条の規定に基づき必要と認める事項について協議することを求めることができる。</w:t>
      </w:r>
    </w:p>
    <w:p w:rsidR="00110C82" w:rsidRPr="00110C82" w:rsidRDefault="00110C82" w:rsidP="00110C82">
      <w:pPr>
        <w:rPr>
          <w:rFonts w:ascii="ＭＳ 明朝" w:eastAsia="ＭＳ 明朝" w:hAnsi="ＭＳ 明朝"/>
        </w:rPr>
      </w:pPr>
      <w:r w:rsidRPr="00110C82">
        <w:rPr>
          <w:rFonts w:ascii="ＭＳ 明朝" w:eastAsia="ＭＳ 明朝" w:hAnsi="ＭＳ 明朝"/>
        </w:rPr>
        <w:t>(指導及び助言)</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25条　区長は、前条の規定に基づき必要があると認めるときは、事業者に対して、指導及び助言を行うことができる。</w:t>
      </w:r>
    </w:p>
    <w:p w:rsidR="00110C82" w:rsidRPr="00110C82" w:rsidRDefault="00110C82" w:rsidP="00110C82">
      <w:pPr>
        <w:rPr>
          <w:rFonts w:ascii="ＭＳ 明朝" w:eastAsia="ＭＳ 明朝" w:hAnsi="ＭＳ 明朝"/>
        </w:rPr>
      </w:pPr>
      <w:r w:rsidRPr="00110C82">
        <w:rPr>
          <w:rFonts w:ascii="ＭＳ 明朝" w:eastAsia="ＭＳ 明朝" w:hAnsi="ＭＳ 明朝"/>
        </w:rPr>
        <w:t>(勧告)</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26条　区長は、区民等がこの条例の規定に基づく区長の求め又は指導若しくは助言に応じないときは、これらに応じるように区民等に勧告し、公表することができる。</w:t>
      </w:r>
    </w:p>
    <w:p w:rsidR="00110C82" w:rsidRPr="00110C82" w:rsidRDefault="00110C82" w:rsidP="00110C82">
      <w:pPr>
        <w:rPr>
          <w:rFonts w:ascii="ＭＳ 明朝" w:eastAsia="ＭＳ 明朝" w:hAnsi="ＭＳ 明朝"/>
        </w:rPr>
      </w:pPr>
    </w:p>
    <w:p w:rsidR="00110C82" w:rsidRPr="00683143" w:rsidRDefault="00110C82" w:rsidP="00110C82">
      <w:pPr>
        <w:rPr>
          <w:rFonts w:ascii="ＭＳ 明朝" w:eastAsia="ＭＳ 明朝" w:hAnsi="ＭＳ 明朝"/>
          <w:u w:val="single"/>
        </w:rPr>
      </w:pPr>
      <w:r w:rsidRPr="00683143">
        <w:rPr>
          <w:rFonts w:ascii="ＭＳ 明朝" w:eastAsia="ＭＳ 明朝" w:hAnsi="ＭＳ 明朝" w:hint="eastAsia"/>
          <w:u w:val="single"/>
        </w:rPr>
        <w:t>第</w:t>
      </w:r>
      <w:r w:rsidRPr="00683143">
        <w:rPr>
          <w:rFonts w:ascii="ＭＳ 明朝" w:eastAsia="ＭＳ 明朝" w:hAnsi="ＭＳ 明朝"/>
          <w:u w:val="single"/>
        </w:rPr>
        <w:t>7章　審議会</w:t>
      </w:r>
    </w:p>
    <w:p w:rsidR="00110C82" w:rsidRPr="00683143" w:rsidRDefault="00110C82" w:rsidP="00110C82">
      <w:pPr>
        <w:rPr>
          <w:rFonts w:ascii="ＭＳ 明朝" w:eastAsia="ＭＳ 明朝" w:hAnsi="ＭＳ 明朝"/>
          <w:u w:val="single"/>
        </w:rPr>
      </w:pPr>
      <w:r w:rsidRPr="00683143">
        <w:rPr>
          <w:rFonts w:ascii="ＭＳ 明朝" w:eastAsia="ＭＳ 明朝" w:hAnsi="ＭＳ 明朝"/>
          <w:u w:val="single"/>
        </w:rPr>
        <w:t>(審議会の設置)</w:t>
      </w:r>
    </w:p>
    <w:p w:rsidR="00110C82" w:rsidRPr="00683143" w:rsidRDefault="00110C82" w:rsidP="00110C82">
      <w:pPr>
        <w:rPr>
          <w:rFonts w:ascii="ＭＳ 明朝" w:eastAsia="ＭＳ 明朝" w:hAnsi="ＭＳ 明朝"/>
          <w:u w:val="single"/>
        </w:rPr>
      </w:pPr>
      <w:r w:rsidRPr="00683143">
        <w:rPr>
          <w:rFonts w:ascii="ＭＳ 明朝" w:eastAsia="ＭＳ 明朝" w:hAnsi="ＭＳ 明朝" w:hint="eastAsia"/>
          <w:u w:val="single"/>
        </w:rPr>
        <w:t>第</w:t>
      </w:r>
      <w:r w:rsidRPr="00683143">
        <w:rPr>
          <w:rFonts w:ascii="ＭＳ 明朝" w:eastAsia="ＭＳ 明朝" w:hAnsi="ＭＳ 明朝"/>
          <w:u w:val="single"/>
        </w:rPr>
        <w:t>27条　区の住宅政策に関する重要な事項を審議するため、区長の附属機関として、新宿区住宅まちづくり審議会(以下「審議会」という。)を設置する。</w:t>
      </w:r>
    </w:p>
    <w:p w:rsidR="00110C82" w:rsidRPr="00683143" w:rsidRDefault="00110C82" w:rsidP="00110C82">
      <w:pPr>
        <w:rPr>
          <w:rFonts w:ascii="ＭＳ 明朝" w:eastAsia="ＭＳ 明朝" w:hAnsi="ＭＳ 明朝"/>
          <w:u w:val="single"/>
        </w:rPr>
      </w:pPr>
      <w:r w:rsidRPr="00683143">
        <w:rPr>
          <w:rFonts w:ascii="ＭＳ 明朝" w:eastAsia="ＭＳ 明朝" w:hAnsi="ＭＳ 明朝"/>
          <w:u w:val="single"/>
        </w:rPr>
        <w:t>2　審議会は、区長の諮問に応じ、次の各号に掲げる事項について審議し、答申するほか、区長に対して、意見を述べることができる。</w:t>
      </w:r>
    </w:p>
    <w:p w:rsidR="00110C82" w:rsidRPr="00683143" w:rsidRDefault="00110C82" w:rsidP="00110C82">
      <w:pPr>
        <w:rPr>
          <w:rFonts w:ascii="ＭＳ 明朝" w:eastAsia="ＭＳ 明朝" w:hAnsi="ＭＳ 明朝"/>
          <w:u w:val="single"/>
        </w:rPr>
      </w:pPr>
      <w:r w:rsidRPr="00683143">
        <w:rPr>
          <w:rFonts w:ascii="ＭＳ 明朝" w:eastAsia="ＭＳ 明朝" w:hAnsi="ＭＳ 明朝"/>
          <w:u w:val="single"/>
        </w:rPr>
        <w:t>(1)　第9条第1項に規定する事項</w:t>
      </w:r>
    </w:p>
    <w:p w:rsidR="00110C82" w:rsidRPr="00683143" w:rsidRDefault="00110C82" w:rsidP="00110C82">
      <w:pPr>
        <w:rPr>
          <w:rFonts w:ascii="ＭＳ 明朝" w:eastAsia="ＭＳ 明朝" w:hAnsi="ＭＳ 明朝"/>
          <w:u w:val="single"/>
        </w:rPr>
      </w:pPr>
      <w:r w:rsidRPr="00683143">
        <w:rPr>
          <w:rFonts w:ascii="ＭＳ 明朝" w:eastAsia="ＭＳ 明朝" w:hAnsi="ＭＳ 明朝"/>
          <w:u w:val="single"/>
        </w:rPr>
        <w:lastRenderedPageBreak/>
        <w:t>(2)　前号に掲げるもののほか、住宅政策に関する重要事項</w:t>
      </w:r>
    </w:p>
    <w:p w:rsidR="00110C82" w:rsidRPr="00683143" w:rsidRDefault="00110C82" w:rsidP="00110C82">
      <w:pPr>
        <w:rPr>
          <w:rFonts w:ascii="ＭＳ 明朝" w:eastAsia="ＭＳ 明朝" w:hAnsi="ＭＳ 明朝"/>
          <w:u w:val="single"/>
        </w:rPr>
      </w:pPr>
      <w:r w:rsidRPr="00683143">
        <w:rPr>
          <w:rFonts w:ascii="ＭＳ 明朝" w:eastAsia="ＭＳ 明朝" w:hAnsi="ＭＳ 明朝"/>
          <w:u w:val="single"/>
        </w:rPr>
        <w:t>(審議会の組織)</w:t>
      </w:r>
    </w:p>
    <w:p w:rsidR="00110C82" w:rsidRPr="00683143" w:rsidRDefault="00110C82" w:rsidP="00110C82">
      <w:pPr>
        <w:rPr>
          <w:rFonts w:ascii="ＭＳ 明朝" w:eastAsia="ＭＳ 明朝" w:hAnsi="ＭＳ 明朝"/>
          <w:u w:val="single"/>
        </w:rPr>
      </w:pPr>
      <w:r w:rsidRPr="00683143">
        <w:rPr>
          <w:rFonts w:ascii="ＭＳ 明朝" w:eastAsia="ＭＳ 明朝" w:hAnsi="ＭＳ 明朝" w:hint="eastAsia"/>
          <w:u w:val="single"/>
        </w:rPr>
        <w:t>第</w:t>
      </w:r>
      <w:r w:rsidRPr="00683143">
        <w:rPr>
          <w:rFonts w:ascii="ＭＳ 明朝" w:eastAsia="ＭＳ 明朝" w:hAnsi="ＭＳ 明朝"/>
          <w:u w:val="single"/>
        </w:rPr>
        <w:t>28条　審議会は、18人以下の委員で組織する。</w:t>
      </w:r>
    </w:p>
    <w:p w:rsidR="00110C82" w:rsidRPr="00683143" w:rsidRDefault="00110C82" w:rsidP="00110C82">
      <w:pPr>
        <w:rPr>
          <w:rFonts w:ascii="ＭＳ 明朝" w:eastAsia="ＭＳ 明朝" w:hAnsi="ＭＳ 明朝"/>
          <w:u w:val="single"/>
        </w:rPr>
      </w:pPr>
      <w:r w:rsidRPr="00683143">
        <w:rPr>
          <w:rFonts w:ascii="ＭＳ 明朝" w:eastAsia="ＭＳ 明朝" w:hAnsi="ＭＳ 明朝"/>
          <w:u w:val="single"/>
        </w:rPr>
        <w:t>2　審議会の委員の任期は、2年とし、再任を妨げない。ただし、欠員が生じた場合の補欠委員の任期は、前任者の残任期間とする。</w:t>
      </w:r>
    </w:p>
    <w:p w:rsidR="00110C82" w:rsidRPr="00683143" w:rsidRDefault="00110C82" w:rsidP="00110C82">
      <w:pPr>
        <w:rPr>
          <w:rFonts w:ascii="ＭＳ 明朝" w:eastAsia="ＭＳ 明朝" w:hAnsi="ＭＳ 明朝"/>
          <w:u w:val="single"/>
        </w:rPr>
      </w:pPr>
      <w:r w:rsidRPr="00683143">
        <w:rPr>
          <w:rFonts w:ascii="ＭＳ 明朝" w:eastAsia="ＭＳ 明朝" w:hAnsi="ＭＳ 明朝"/>
          <w:u w:val="single"/>
        </w:rPr>
        <w:t>3　審議会の委員は、住宅政策について学識経験を有する者、区民及び区職員のうちから、区長が委嘱し、又は任命する。</w:t>
      </w:r>
    </w:p>
    <w:p w:rsidR="00110C82" w:rsidRPr="00683143" w:rsidRDefault="00110C82" w:rsidP="00110C82">
      <w:pPr>
        <w:rPr>
          <w:rFonts w:ascii="ＭＳ 明朝" w:eastAsia="ＭＳ 明朝" w:hAnsi="ＭＳ 明朝"/>
          <w:u w:val="single"/>
        </w:rPr>
      </w:pPr>
      <w:r w:rsidRPr="00683143">
        <w:rPr>
          <w:rFonts w:ascii="ＭＳ 明朝" w:eastAsia="ＭＳ 明朝" w:hAnsi="ＭＳ 明朝"/>
          <w:u w:val="single"/>
        </w:rPr>
        <w:t>4　前3項に定めるもののほか、審議会の組織及び運営に関し必要な事項は、新宿区規則で定める。</w:t>
      </w:r>
    </w:p>
    <w:p w:rsidR="00E15BAA" w:rsidRDefault="00E15BAA" w:rsidP="00110C82">
      <w:pPr>
        <w:rPr>
          <w:rFonts w:ascii="ＭＳ 明朝" w:eastAsia="ＭＳ 明朝" w:hAnsi="ＭＳ 明朝"/>
        </w:rPr>
      </w:pPr>
    </w:p>
    <w:p w:rsidR="00110C82" w:rsidRPr="00110C82" w:rsidRDefault="00110C82" w:rsidP="00110C82">
      <w:pPr>
        <w:rPr>
          <w:rFonts w:ascii="ＭＳ 明朝" w:eastAsia="ＭＳ 明朝" w:hAnsi="ＭＳ 明朝"/>
        </w:rPr>
      </w:pPr>
      <w:r w:rsidRPr="00110C82">
        <w:rPr>
          <w:rFonts w:ascii="ＭＳ 明朝" w:eastAsia="ＭＳ 明朝" w:hAnsi="ＭＳ 明朝"/>
        </w:rPr>
        <w:t>(平15条例55・一部改正)</w:t>
      </w:r>
    </w:p>
    <w:p w:rsidR="00110C82" w:rsidRPr="00110C82" w:rsidRDefault="00110C82" w:rsidP="00110C82">
      <w:pPr>
        <w:rPr>
          <w:rFonts w:ascii="ＭＳ 明朝" w:eastAsia="ＭＳ 明朝" w:hAnsi="ＭＳ 明朝"/>
        </w:rPr>
      </w:pP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8章　雑則</w:t>
      </w:r>
    </w:p>
    <w:p w:rsidR="00110C82" w:rsidRPr="00110C82" w:rsidRDefault="00110C82" w:rsidP="00110C82">
      <w:pPr>
        <w:rPr>
          <w:rFonts w:ascii="ＭＳ 明朝" w:eastAsia="ＭＳ 明朝" w:hAnsi="ＭＳ 明朝"/>
        </w:rPr>
      </w:pPr>
      <w:r w:rsidRPr="00110C82">
        <w:rPr>
          <w:rFonts w:ascii="ＭＳ 明朝" w:eastAsia="ＭＳ 明朝" w:hAnsi="ＭＳ 明朝"/>
        </w:rPr>
        <w:t>(組織の整備)</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29条　区長は、住み良い住宅の供給、維持及び保全並びに良好な住環境を確保するため、必要な専管の組織の整備を進める。</w:t>
      </w:r>
    </w:p>
    <w:p w:rsidR="00110C82" w:rsidRPr="00110C82" w:rsidRDefault="00110C82" w:rsidP="00110C82">
      <w:pPr>
        <w:rPr>
          <w:rFonts w:ascii="ＭＳ 明朝" w:eastAsia="ＭＳ 明朝" w:hAnsi="ＭＳ 明朝"/>
        </w:rPr>
      </w:pPr>
      <w:r w:rsidRPr="00110C82">
        <w:rPr>
          <w:rFonts w:ascii="ＭＳ 明朝" w:eastAsia="ＭＳ 明朝" w:hAnsi="ＭＳ 明朝"/>
        </w:rPr>
        <w:t>(財源の確保)</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第</w:t>
      </w:r>
      <w:r w:rsidRPr="00110C82">
        <w:rPr>
          <w:rFonts w:ascii="ＭＳ 明朝" w:eastAsia="ＭＳ 明朝" w:hAnsi="ＭＳ 明朝"/>
        </w:rPr>
        <w:t>30条　区長は、住み良い住宅の供給、維持及び保全並びに良好な住環境の形成を計画的に推進するため、必要な財源の確保に努めるものとする。</w:t>
      </w:r>
    </w:p>
    <w:p w:rsidR="00E15BAA" w:rsidRDefault="00E15BAA" w:rsidP="00110C82">
      <w:pPr>
        <w:rPr>
          <w:rFonts w:ascii="ＭＳ 明朝" w:eastAsia="ＭＳ 明朝" w:hAnsi="ＭＳ 明朝"/>
        </w:rPr>
      </w:pP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附　則</w:t>
      </w:r>
    </w:p>
    <w:p w:rsidR="00110C82" w:rsidRPr="00110C82" w:rsidRDefault="00110C82" w:rsidP="00110C82">
      <w:pPr>
        <w:rPr>
          <w:rFonts w:ascii="ＭＳ 明朝" w:eastAsia="ＭＳ 明朝" w:hAnsi="ＭＳ 明朝"/>
        </w:rPr>
      </w:pP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この条例は、公布の日から施行する。</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附　則</w:t>
      </w:r>
      <w:r w:rsidRPr="00110C82">
        <w:rPr>
          <w:rFonts w:ascii="ＭＳ 明朝" w:eastAsia="ＭＳ 明朝" w:hAnsi="ＭＳ 明朝"/>
        </w:rPr>
        <w:t>(平成15年6月19日条例第55号)</w:t>
      </w:r>
    </w:p>
    <w:p w:rsidR="00110C82" w:rsidRPr="00110C82" w:rsidRDefault="00110C82" w:rsidP="00110C82">
      <w:pPr>
        <w:rPr>
          <w:rFonts w:ascii="ＭＳ 明朝" w:eastAsia="ＭＳ 明朝" w:hAnsi="ＭＳ 明朝"/>
        </w:rPr>
      </w:pPr>
      <w:r w:rsidRPr="00110C82">
        <w:rPr>
          <w:rFonts w:ascii="ＭＳ 明朝" w:eastAsia="ＭＳ 明朝" w:hAnsi="ＭＳ 明朝" w:hint="eastAsia"/>
        </w:rPr>
        <w:t>この条例は、公布の日から施行する。</w:t>
      </w:r>
    </w:p>
    <w:p w:rsidR="00110C82" w:rsidRDefault="00110C82" w:rsidP="00110C82">
      <w:pPr>
        <w:rPr>
          <w:rFonts w:ascii="ＭＳ 明朝" w:eastAsia="ＭＳ 明朝" w:hAnsi="ＭＳ 明朝"/>
        </w:rPr>
      </w:pPr>
    </w:p>
    <w:p w:rsidR="00E15BAA" w:rsidRDefault="00E15BAA" w:rsidP="00110C82">
      <w:pPr>
        <w:rPr>
          <w:rFonts w:ascii="ＭＳ 明朝" w:eastAsia="ＭＳ 明朝" w:hAnsi="ＭＳ 明朝"/>
        </w:rPr>
      </w:pPr>
    </w:p>
    <w:p w:rsidR="00E15BAA" w:rsidRDefault="00E15BAA" w:rsidP="00110C82">
      <w:pPr>
        <w:rPr>
          <w:rFonts w:ascii="ＭＳ 明朝" w:eastAsia="ＭＳ 明朝" w:hAnsi="ＭＳ 明朝"/>
        </w:rPr>
      </w:pPr>
    </w:p>
    <w:p w:rsidR="00E15BAA" w:rsidRDefault="00E15BAA" w:rsidP="00110C82">
      <w:pPr>
        <w:rPr>
          <w:rFonts w:ascii="ＭＳ 明朝" w:eastAsia="ＭＳ 明朝" w:hAnsi="ＭＳ 明朝"/>
        </w:rPr>
      </w:pPr>
    </w:p>
    <w:p w:rsidR="00E15BAA" w:rsidRDefault="00E15BAA" w:rsidP="00110C82">
      <w:pPr>
        <w:rPr>
          <w:rFonts w:ascii="ＭＳ 明朝" w:eastAsia="ＭＳ 明朝" w:hAnsi="ＭＳ 明朝"/>
        </w:rPr>
      </w:pPr>
    </w:p>
    <w:sectPr w:rsidR="00E15BAA" w:rsidSect="00110C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C82" w:rsidRDefault="00110C82" w:rsidP="00110C82">
      <w:r>
        <w:separator/>
      </w:r>
    </w:p>
  </w:endnote>
  <w:endnote w:type="continuationSeparator" w:id="0">
    <w:p w:rsidR="00110C82" w:rsidRDefault="00110C82" w:rsidP="0011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C82" w:rsidRDefault="00110C82" w:rsidP="00110C82">
      <w:r>
        <w:separator/>
      </w:r>
    </w:p>
  </w:footnote>
  <w:footnote w:type="continuationSeparator" w:id="0">
    <w:p w:rsidR="00110C82" w:rsidRDefault="00110C82" w:rsidP="00110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15"/>
    <w:rsid w:val="00081DB0"/>
    <w:rsid w:val="000C3BE8"/>
    <w:rsid w:val="000F7BD9"/>
    <w:rsid w:val="00110C82"/>
    <w:rsid w:val="00261F79"/>
    <w:rsid w:val="002B0379"/>
    <w:rsid w:val="00317DBB"/>
    <w:rsid w:val="00383A1F"/>
    <w:rsid w:val="004336C3"/>
    <w:rsid w:val="005B4868"/>
    <w:rsid w:val="00683143"/>
    <w:rsid w:val="009926F0"/>
    <w:rsid w:val="00A602EE"/>
    <w:rsid w:val="00B43915"/>
    <w:rsid w:val="00C57DBD"/>
    <w:rsid w:val="00CC1F90"/>
    <w:rsid w:val="00CD0B06"/>
    <w:rsid w:val="00E15BAA"/>
    <w:rsid w:val="00E85FB4"/>
    <w:rsid w:val="00F6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A9EEF"/>
  <w15:chartTrackingRefBased/>
  <w15:docId w15:val="{0E6868D3-DA65-4D03-81E4-4F49269B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C82"/>
    <w:pPr>
      <w:tabs>
        <w:tab w:val="center" w:pos="4252"/>
        <w:tab w:val="right" w:pos="8504"/>
      </w:tabs>
      <w:snapToGrid w:val="0"/>
    </w:pPr>
  </w:style>
  <w:style w:type="character" w:customStyle="1" w:styleId="a4">
    <w:name w:val="ヘッダー (文字)"/>
    <w:basedOn w:val="a0"/>
    <w:link w:val="a3"/>
    <w:uiPriority w:val="99"/>
    <w:rsid w:val="00110C82"/>
  </w:style>
  <w:style w:type="paragraph" w:styleId="a5">
    <w:name w:val="footer"/>
    <w:basedOn w:val="a"/>
    <w:link w:val="a6"/>
    <w:uiPriority w:val="99"/>
    <w:unhideWhenUsed/>
    <w:rsid w:val="00110C82"/>
    <w:pPr>
      <w:tabs>
        <w:tab w:val="center" w:pos="4252"/>
        <w:tab w:val="right" w:pos="8504"/>
      </w:tabs>
      <w:snapToGrid w:val="0"/>
    </w:pPr>
  </w:style>
  <w:style w:type="character" w:customStyle="1" w:styleId="a6">
    <w:name w:val="フッター (文字)"/>
    <w:basedOn w:val="a0"/>
    <w:link w:val="a5"/>
    <w:uiPriority w:val="99"/>
    <w:rsid w:val="0011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雄樹</dc:creator>
  <cp:keywords/>
  <dc:description/>
  <cp:lastModifiedBy>鈴木　康平</cp:lastModifiedBy>
  <cp:revision>18</cp:revision>
  <dcterms:created xsi:type="dcterms:W3CDTF">2019-12-10T06:38:00Z</dcterms:created>
  <dcterms:modified xsi:type="dcterms:W3CDTF">2023-03-20T02:40:00Z</dcterms:modified>
</cp:coreProperties>
</file>