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89" w:rsidRDefault="00F92127" w:rsidP="00065A28">
      <w:r>
        <w:rPr>
          <w:rFonts w:hint="eastAsia"/>
        </w:rPr>
        <w:t>新宿区</w:t>
      </w:r>
      <w:r w:rsidR="0058007A">
        <w:rPr>
          <w:rFonts w:hint="eastAsia"/>
        </w:rPr>
        <w:t>移動等円滑化促進方針</w:t>
      </w:r>
    </w:p>
    <w:p w:rsidR="009A34F1" w:rsidRPr="00C0417D" w:rsidRDefault="009A34F1" w:rsidP="009A34F1">
      <w:pPr>
        <w:pStyle w:val="aa"/>
        <w:rPr>
          <w:rFonts w:asciiTheme="minorHAnsi" w:eastAsiaTheme="minorHAnsi" w:hAnsiTheme="minorHAnsi"/>
          <w:sz w:val="21"/>
        </w:rPr>
      </w:pPr>
      <w:r w:rsidRPr="00C0417D">
        <w:rPr>
          <w:rFonts w:asciiTheme="minorHAnsi" w:eastAsiaTheme="minorHAnsi" w:hAnsiTheme="minorHAnsi" w:hint="eastAsia"/>
          <w:sz w:val="21"/>
        </w:rPr>
        <w:t>令和３</w:t>
      </w:r>
      <w:r>
        <w:rPr>
          <w:rFonts w:asciiTheme="minorHAnsi" w:eastAsiaTheme="minorHAnsi" w:hAnsiTheme="minorHAnsi" w:hint="eastAsia"/>
          <w:sz w:val="21"/>
        </w:rPr>
        <w:t>（２０２１）ねん</w:t>
      </w:r>
      <w:r w:rsidRPr="00C0417D">
        <w:rPr>
          <w:rFonts w:asciiTheme="minorHAnsi" w:eastAsiaTheme="minorHAnsi" w:hAnsiTheme="minorHAnsi"/>
          <w:sz w:val="21"/>
        </w:rPr>
        <w:t>11月</w:t>
      </w:r>
    </w:p>
    <w:p w:rsidR="009A34F1" w:rsidRDefault="009A34F1" w:rsidP="009A34F1">
      <w:pPr>
        <w:pStyle w:val="aa"/>
        <w:rPr>
          <w:rFonts w:asciiTheme="minorHAnsi" w:eastAsiaTheme="minorHAnsi" w:hAnsiTheme="minorHAnsi"/>
          <w:sz w:val="21"/>
        </w:rPr>
      </w:pPr>
      <w:r w:rsidRPr="00C0417D">
        <w:rPr>
          <w:rFonts w:asciiTheme="minorHAnsi" w:eastAsiaTheme="minorHAnsi" w:hAnsiTheme="minorHAnsi" w:hint="eastAsia"/>
          <w:sz w:val="21"/>
        </w:rPr>
        <w:t>新宿区</w:t>
      </w:r>
    </w:p>
    <w:p w:rsidR="009A34F1" w:rsidRDefault="009A34F1" w:rsidP="00065A28"/>
    <w:p w:rsidR="00062A27" w:rsidRDefault="00062A27" w:rsidP="00062A27">
      <w:r>
        <w:rPr>
          <w:rFonts w:hint="eastAsia"/>
        </w:rPr>
        <w:t>新宿区移動等円滑化促進方針の策定にあたって</w:t>
      </w:r>
    </w:p>
    <w:p w:rsidR="00D663FB" w:rsidRDefault="00D663FB" w:rsidP="00D663FB">
      <w:r>
        <w:rPr>
          <w:rFonts w:hint="eastAsia"/>
        </w:rPr>
        <w:t>これからの社会では、高齢化の進展や障害者を取り巻く環境の変化を踏まえ、高齢者、障害者等の誰もが円滑な移動を確保できるよう区内全域でバリアフリー化を進めることが重要な課題となっています。</w:t>
      </w:r>
    </w:p>
    <w:p w:rsidR="00D663FB" w:rsidRDefault="00D663FB" w:rsidP="00D663FB">
      <w:r>
        <w:rPr>
          <w:rFonts w:hint="eastAsia"/>
        </w:rPr>
        <w:t>こうしたことから、新宿区では、新宿駅やたかだのばば駅をはじめとする鉄道駅の周辺を中心に、公共交通機関を利用した移動の利便性及び安全性の向上を、高齢者や障害者等の皆様のご意見を伺いながら進めてきました。</w:t>
      </w:r>
    </w:p>
    <w:p w:rsidR="00D663FB" w:rsidRDefault="00D663FB" w:rsidP="00D663FB">
      <w:r>
        <w:rPr>
          <w:rFonts w:hint="eastAsia"/>
        </w:rPr>
        <w:t>平成３０年に、「高齢者、障害者等の移動等の円滑化の促進に関する法律」が改正され、区市町村が「移動等円滑化促進方針」を定めることができる制度が創設されました。これを受けて新宿区は、区内全域におけるバリアフリーに関する取組を一層促進させるため、高齢者、障害者等の円滑な移動の確保の方策をまとめた「新宿区移動等円滑化促進方針」を策定しました。</w:t>
      </w:r>
    </w:p>
    <w:p w:rsidR="00D663FB" w:rsidRDefault="00D663FB" w:rsidP="00D663FB">
      <w:r>
        <w:rPr>
          <w:rFonts w:hint="eastAsia"/>
        </w:rPr>
        <w:t>この方針は、令和２年に制定した「新宿区ユニバーサルデザインまちづくり条例」を踏まえ、新宿区の総合的なバリアフリー化の方針として示しています。</w:t>
      </w:r>
    </w:p>
    <w:p w:rsidR="00D663FB" w:rsidRDefault="00D663FB" w:rsidP="00D663FB">
      <w:r>
        <w:rPr>
          <w:rFonts w:hint="eastAsia"/>
        </w:rPr>
        <w:t>方針の策定にあたり、多大なるご尽力をいただいた新宿区移動等円滑化促進方針策定協議会の委員の皆様、まちあるきワークショップ、パブリックコメント等を通じて貴重なご意見をお寄せいただいた皆様に、心から感謝申し上げます。</w:t>
      </w:r>
    </w:p>
    <w:p w:rsidR="00D663FB" w:rsidRDefault="00D663FB" w:rsidP="00D663FB">
      <w:r>
        <w:rPr>
          <w:rFonts w:hint="eastAsia"/>
        </w:rPr>
        <w:t>区は、この方針に基づき、関係事業者や区民の皆様とまちのバリアフリーに関する課題を共有し、共にバリアフリー化に取り組むことで、全ての人が、これまで以上に快適に移動することができるまちの実現を図ってまいります。</w:t>
      </w:r>
    </w:p>
    <w:p w:rsidR="00062A27" w:rsidRDefault="00D663FB" w:rsidP="00D663FB">
      <w:r>
        <w:rPr>
          <w:rFonts w:hint="eastAsia"/>
        </w:rPr>
        <w:t>今後とも、皆様のご理解とご協力をお願いいたします。</w:t>
      </w:r>
    </w:p>
    <w:p w:rsidR="00062A27" w:rsidRPr="00C0417D" w:rsidRDefault="00062A27" w:rsidP="00062A27">
      <w:pPr>
        <w:pStyle w:val="aa"/>
        <w:rPr>
          <w:rFonts w:asciiTheme="minorHAnsi" w:eastAsiaTheme="minorHAnsi" w:hAnsiTheme="minorHAnsi"/>
          <w:sz w:val="21"/>
        </w:rPr>
      </w:pPr>
      <w:r w:rsidRPr="00C0417D">
        <w:rPr>
          <w:rFonts w:asciiTheme="minorHAnsi" w:eastAsiaTheme="minorHAnsi" w:hAnsiTheme="minorHAnsi" w:hint="eastAsia"/>
          <w:sz w:val="21"/>
        </w:rPr>
        <w:t>令和３</w:t>
      </w:r>
      <w:r>
        <w:rPr>
          <w:rFonts w:asciiTheme="minorHAnsi" w:eastAsiaTheme="minorHAnsi" w:hAnsiTheme="minorHAnsi" w:hint="eastAsia"/>
          <w:sz w:val="21"/>
        </w:rPr>
        <w:t>（２０２１）ねん</w:t>
      </w:r>
      <w:r w:rsidR="00D663FB">
        <w:rPr>
          <w:rFonts w:asciiTheme="minorEastAsia" w:eastAsiaTheme="minorEastAsia" w:hAnsiTheme="minorEastAsia" w:hint="eastAsia"/>
          <w:sz w:val="21"/>
        </w:rPr>
        <w:t>１１</w:t>
      </w:r>
      <w:r w:rsidRPr="00C0417D">
        <w:rPr>
          <w:rFonts w:asciiTheme="minorHAnsi" w:eastAsiaTheme="minorHAnsi" w:hAnsiTheme="minorHAnsi"/>
          <w:sz w:val="21"/>
        </w:rPr>
        <w:t>月</w:t>
      </w:r>
    </w:p>
    <w:p w:rsidR="00062A27" w:rsidRDefault="00062A27" w:rsidP="00062A27">
      <w:r>
        <w:rPr>
          <w:rFonts w:hint="eastAsia"/>
        </w:rPr>
        <w:t>新宿区長　吉住</w:t>
      </w:r>
      <w:r>
        <w:rPr>
          <w:rFonts w:hint="eastAsia"/>
        </w:rPr>
        <w:t xml:space="preserve"> </w:t>
      </w:r>
      <w:r>
        <w:rPr>
          <w:rFonts w:hint="eastAsia"/>
        </w:rPr>
        <w:t>健一</w:t>
      </w:r>
    </w:p>
    <w:p w:rsidR="00062A27" w:rsidRPr="0058007A" w:rsidRDefault="00062A27" w:rsidP="00065A28"/>
    <w:p w:rsidR="00065A28" w:rsidRDefault="00065A28" w:rsidP="00065A28">
      <w:r>
        <w:rPr>
          <w:rFonts w:hint="eastAsia"/>
        </w:rPr>
        <w:t>目次</w:t>
      </w:r>
    </w:p>
    <w:p w:rsidR="00445468" w:rsidRPr="00445468" w:rsidRDefault="00445468" w:rsidP="00445468">
      <w:pPr>
        <w:rPr>
          <w:rFonts w:ascii="ＭＳ 明朝" w:eastAsia="ＭＳ 明朝" w:hAnsi="ＭＳ 明朝" w:hint="eastAsia"/>
          <w:szCs w:val="21"/>
        </w:rPr>
      </w:pPr>
      <w:r w:rsidRPr="00445468">
        <w:rPr>
          <w:rFonts w:ascii="ＭＳ 明朝" w:eastAsia="ＭＳ 明朝" w:hAnsi="ＭＳ 明朝" w:hint="eastAsia"/>
          <w:szCs w:val="21"/>
        </w:rPr>
        <w:t>第１章</w:t>
      </w:r>
      <w:r>
        <w:rPr>
          <w:rFonts w:ascii="ＭＳ 明朝" w:eastAsia="ＭＳ 明朝" w:hAnsi="ＭＳ 明朝" w:hint="eastAsia"/>
          <w:szCs w:val="21"/>
        </w:rPr>
        <w:t>、</w:t>
      </w:r>
      <w:r w:rsidRPr="00445468">
        <w:rPr>
          <w:rFonts w:ascii="ＭＳ 明朝" w:eastAsia="ＭＳ 明朝" w:hAnsi="ＭＳ 明朝" w:hint="eastAsia"/>
          <w:szCs w:val="21"/>
        </w:rPr>
        <w:t>移動等円滑化促進方針の策定にあたって</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w:t>
      </w:r>
      <w:r w:rsidRPr="00445468">
        <w:rPr>
          <w:rFonts w:ascii="ＭＳ 明朝" w:eastAsia="ＭＳ 明朝" w:hAnsi="ＭＳ 明朝" w:hint="eastAsia"/>
          <w:szCs w:val="21"/>
        </w:rPr>
        <w:t>移動等円滑化促進方針について</w:t>
      </w:r>
      <w:r>
        <w:rPr>
          <w:rFonts w:ascii="ＭＳ 明朝" w:eastAsia="ＭＳ 明朝" w:hAnsi="ＭＳ 明朝" w:hint="eastAsia"/>
          <w:szCs w:val="21"/>
        </w:rPr>
        <w:t>、２ページ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１の</w:t>
      </w: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策定の背景と目的</w:t>
      </w:r>
      <w:r>
        <w:rPr>
          <w:rFonts w:ascii="ＭＳ 明朝" w:eastAsia="ＭＳ 明朝" w:hAnsi="ＭＳ 明朝" w:hint="eastAsia"/>
          <w:szCs w:val="21"/>
        </w:rPr>
        <w:t>、２ページ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１の</w:t>
      </w:r>
      <w:r w:rsidRPr="00445468">
        <w:rPr>
          <w:rFonts w:ascii="ＭＳ 明朝" w:eastAsia="ＭＳ 明朝" w:hAnsi="ＭＳ 明朝" w:hint="eastAsia"/>
          <w:szCs w:val="21"/>
        </w:rPr>
        <w:t>２</w:t>
      </w:r>
      <w:r>
        <w:rPr>
          <w:rFonts w:ascii="ＭＳ 明朝" w:eastAsia="ＭＳ 明朝" w:hAnsi="ＭＳ 明朝" w:hint="eastAsia"/>
          <w:szCs w:val="21"/>
        </w:rPr>
        <w:t>、</w:t>
      </w:r>
      <w:r w:rsidRPr="00445468">
        <w:rPr>
          <w:rFonts w:ascii="ＭＳ 明朝" w:eastAsia="ＭＳ 明朝" w:hAnsi="ＭＳ 明朝" w:hint="eastAsia"/>
          <w:szCs w:val="21"/>
        </w:rPr>
        <w:t>移動等円滑化促進方針とは</w:t>
      </w:r>
      <w:r>
        <w:rPr>
          <w:rFonts w:ascii="ＭＳ 明朝" w:eastAsia="ＭＳ 明朝" w:hAnsi="ＭＳ 明朝" w:hint="eastAsia"/>
          <w:szCs w:val="21"/>
        </w:rPr>
        <w:t>、３ページ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１の</w:t>
      </w:r>
      <w:r w:rsidRPr="00445468">
        <w:rPr>
          <w:rFonts w:ascii="ＭＳ 明朝" w:eastAsia="ＭＳ 明朝" w:hAnsi="ＭＳ 明朝" w:hint="eastAsia"/>
          <w:szCs w:val="21"/>
        </w:rPr>
        <w:t>３</w:t>
      </w:r>
      <w:r>
        <w:rPr>
          <w:rFonts w:ascii="ＭＳ 明朝" w:eastAsia="ＭＳ 明朝" w:hAnsi="ＭＳ 明朝" w:hint="eastAsia"/>
          <w:szCs w:val="21"/>
        </w:rPr>
        <w:t>、</w:t>
      </w:r>
      <w:r w:rsidRPr="00445468">
        <w:rPr>
          <w:rFonts w:ascii="ＭＳ 明朝" w:eastAsia="ＭＳ 明朝" w:hAnsi="ＭＳ 明朝" w:hint="eastAsia"/>
          <w:szCs w:val="21"/>
        </w:rPr>
        <w:t>移動等円滑化促進方針によるユニバーサルデザインまちづくりの推進</w:t>
      </w:r>
      <w:r>
        <w:rPr>
          <w:rFonts w:ascii="ＭＳ 明朝" w:eastAsia="ＭＳ 明朝" w:hAnsi="ＭＳ 明朝" w:hint="eastAsia"/>
          <w:szCs w:val="21"/>
        </w:rPr>
        <w:t>、５ページ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２、</w:t>
      </w:r>
      <w:r w:rsidRPr="00445468">
        <w:rPr>
          <w:rFonts w:ascii="ＭＳ 明朝" w:eastAsia="ＭＳ 明朝" w:hAnsi="ＭＳ 明朝" w:hint="eastAsia"/>
          <w:szCs w:val="21"/>
        </w:rPr>
        <w:t>検討プロセス</w:t>
      </w:r>
      <w:r>
        <w:rPr>
          <w:rFonts w:ascii="ＭＳ 明朝" w:eastAsia="ＭＳ 明朝" w:hAnsi="ＭＳ 明朝" w:hint="eastAsia"/>
          <w:szCs w:val="21"/>
        </w:rPr>
        <w:t>、７ページ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２の</w:t>
      </w: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検討体制及び策定の経過</w:t>
      </w:r>
      <w:r>
        <w:rPr>
          <w:rFonts w:ascii="ＭＳ 明朝" w:eastAsia="ＭＳ 明朝" w:hAnsi="ＭＳ 明朝" w:hint="eastAsia"/>
          <w:szCs w:val="21"/>
        </w:rPr>
        <w:t>、７ページ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２の</w:t>
      </w:r>
      <w:r w:rsidRPr="00445468">
        <w:rPr>
          <w:rFonts w:ascii="ＭＳ 明朝" w:eastAsia="ＭＳ 明朝" w:hAnsi="ＭＳ 明朝" w:hint="eastAsia"/>
          <w:szCs w:val="21"/>
        </w:rPr>
        <w:t>２</w:t>
      </w:r>
      <w:r>
        <w:rPr>
          <w:rFonts w:ascii="ＭＳ 明朝" w:eastAsia="ＭＳ 明朝" w:hAnsi="ＭＳ 明朝" w:hint="eastAsia"/>
          <w:szCs w:val="21"/>
        </w:rPr>
        <w:t>、</w:t>
      </w:r>
      <w:r w:rsidRPr="00445468">
        <w:rPr>
          <w:rFonts w:ascii="ＭＳ 明朝" w:eastAsia="ＭＳ 明朝" w:hAnsi="ＭＳ 明朝" w:hint="eastAsia"/>
          <w:szCs w:val="21"/>
        </w:rPr>
        <w:t>取組みの概要</w:t>
      </w:r>
      <w:r>
        <w:rPr>
          <w:rFonts w:ascii="ＭＳ 明朝" w:eastAsia="ＭＳ 明朝" w:hAnsi="ＭＳ 明朝" w:hint="eastAsia"/>
          <w:szCs w:val="21"/>
        </w:rPr>
        <w:t>、８ページ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w:t>
      </w:r>
      <w:r w:rsidRPr="00445468">
        <w:rPr>
          <w:rFonts w:ascii="ＭＳ 明朝" w:eastAsia="ＭＳ 明朝" w:hAnsi="ＭＳ 明朝" w:hint="eastAsia"/>
          <w:szCs w:val="21"/>
        </w:rPr>
        <w:t>新宿区の概況</w:t>
      </w:r>
      <w:r>
        <w:rPr>
          <w:rFonts w:ascii="ＭＳ 明朝" w:eastAsia="ＭＳ 明朝" w:hAnsi="ＭＳ 明朝" w:hint="eastAsia"/>
          <w:szCs w:val="21"/>
        </w:rPr>
        <w:t>、９ページ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３の</w:t>
      </w: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人口等の状況</w:t>
      </w:r>
      <w:r>
        <w:rPr>
          <w:rFonts w:ascii="ＭＳ 明朝" w:eastAsia="ＭＳ 明朝" w:hAnsi="ＭＳ 明朝" w:hint="eastAsia"/>
          <w:szCs w:val="21"/>
        </w:rPr>
        <w:t>、９ページ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３の２、</w:t>
      </w:r>
      <w:r w:rsidRPr="00445468">
        <w:rPr>
          <w:rFonts w:ascii="ＭＳ 明朝" w:eastAsia="ＭＳ 明朝" w:hAnsi="ＭＳ 明朝" w:hint="eastAsia"/>
          <w:szCs w:val="21"/>
        </w:rPr>
        <w:t>公共交通の状況</w:t>
      </w:r>
      <w:r>
        <w:rPr>
          <w:rFonts w:ascii="ＭＳ 明朝" w:eastAsia="ＭＳ 明朝" w:hAnsi="ＭＳ 明朝" w:hint="eastAsia"/>
          <w:szCs w:val="21"/>
        </w:rPr>
        <w:t>、１１ページ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３の</w:t>
      </w:r>
      <w:r w:rsidRPr="00445468">
        <w:rPr>
          <w:rFonts w:ascii="ＭＳ 明朝" w:eastAsia="ＭＳ 明朝" w:hAnsi="ＭＳ 明朝" w:hint="eastAsia"/>
          <w:szCs w:val="21"/>
        </w:rPr>
        <w:t>３</w:t>
      </w:r>
      <w:r>
        <w:rPr>
          <w:rFonts w:ascii="ＭＳ 明朝" w:eastAsia="ＭＳ 明朝" w:hAnsi="ＭＳ 明朝" w:hint="eastAsia"/>
          <w:szCs w:val="21"/>
        </w:rPr>
        <w:t>、</w:t>
      </w:r>
      <w:r w:rsidRPr="00445468">
        <w:rPr>
          <w:rFonts w:ascii="ＭＳ 明朝" w:eastAsia="ＭＳ 明朝" w:hAnsi="ＭＳ 明朝" w:hint="eastAsia"/>
          <w:szCs w:val="21"/>
        </w:rPr>
        <w:t>道路の状況</w:t>
      </w:r>
      <w:r>
        <w:rPr>
          <w:rFonts w:ascii="ＭＳ 明朝" w:eastAsia="ＭＳ 明朝" w:hAnsi="ＭＳ 明朝" w:hint="eastAsia"/>
          <w:szCs w:val="21"/>
        </w:rPr>
        <w:t>、１３ページ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lastRenderedPageBreak/>
        <w:t>４、</w:t>
      </w:r>
      <w:r w:rsidRPr="00445468">
        <w:rPr>
          <w:rFonts w:ascii="ＭＳ 明朝" w:eastAsia="ＭＳ 明朝" w:hAnsi="ＭＳ 明朝" w:hint="eastAsia"/>
          <w:szCs w:val="21"/>
        </w:rPr>
        <w:t>交通バリアフリー基本構想の取組み</w:t>
      </w:r>
      <w:r>
        <w:rPr>
          <w:rFonts w:ascii="ＭＳ 明朝" w:eastAsia="ＭＳ 明朝" w:hAnsi="ＭＳ 明朝" w:hint="eastAsia"/>
          <w:szCs w:val="21"/>
        </w:rPr>
        <w:t>、１７ページ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４の</w:t>
      </w: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交通バリアフリー基本構想に基づく特定事業計画の実施状況</w:t>
      </w:r>
      <w:r>
        <w:rPr>
          <w:rFonts w:ascii="ＭＳ 明朝" w:eastAsia="ＭＳ 明朝" w:hAnsi="ＭＳ 明朝" w:hint="eastAsia"/>
          <w:szCs w:val="21"/>
        </w:rPr>
        <w:t>、１７ページ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４の</w:t>
      </w:r>
      <w:r w:rsidRPr="00445468">
        <w:rPr>
          <w:rFonts w:ascii="ＭＳ 明朝" w:eastAsia="ＭＳ 明朝" w:hAnsi="ＭＳ 明朝" w:hint="eastAsia"/>
          <w:szCs w:val="21"/>
        </w:rPr>
        <w:t>２</w:t>
      </w:r>
      <w:r>
        <w:rPr>
          <w:rFonts w:ascii="ＭＳ 明朝" w:eastAsia="ＭＳ 明朝" w:hAnsi="ＭＳ 明朝" w:hint="eastAsia"/>
          <w:szCs w:val="21"/>
        </w:rPr>
        <w:t>、</w:t>
      </w:r>
      <w:r w:rsidRPr="00445468">
        <w:rPr>
          <w:rFonts w:ascii="ＭＳ 明朝" w:eastAsia="ＭＳ 明朝" w:hAnsi="ＭＳ 明朝" w:hint="eastAsia"/>
          <w:szCs w:val="21"/>
        </w:rPr>
        <w:t>特定事業計画以外の実施状況</w:t>
      </w:r>
      <w:r>
        <w:rPr>
          <w:rFonts w:ascii="ＭＳ 明朝" w:eastAsia="ＭＳ 明朝" w:hAnsi="ＭＳ 明朝" w:hint="eastAsia"/>
          <w:szCs w:val="21"/>
        </w:rPr>
        <w:t>、２３ページ</w:t>
      </w:r>
    </w:p>
    <w:p w:rsidR="00445468" w:rsidRPr="00445468" w:rsidRDefault="00445468" w:rsidP="00445468">
      <w:pPr>
        <w:rPr>
          <w:rFonts w:ascii="ＭＳ 明朝" w:eastAsia="ＭＳ 明朝" w:hAnsi="ＭＳ 明朝"/>
          <w:szCs w:val="21"/>
        </w:rPr>
      </w:pP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第２章、</w:t>
      </w:r>
      <w:r w:rsidRPr="00445468">
        <w:rPr>
          <w:rFonts w:ascii="ＭＳ 明朝" w:eastAsia="ＭＳ 明朝" w:hAnsi="ＭＳ 明朝" w:hint="eastAsia"/>
          <w:szCs w:val="21"/>
        </w:rPr>
        <w:t>全体方針</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w:t>
      </w:r>
      <w:r w:rsidRPr="00445468">
        <w:rPr>
          <w:rFonts w:ascii="ＭＳ 明朝" w:eastAsia="ＭＳ 明朝" w:hAnsi="ＭＳ 明朝" w:hint="eastAsia"/>
          <w:szCs w:val="21"/>
        </w:rPr>
        <w:t>移動等円滑化促進方針の位置づけ</w:t>
      </w:r>
      <w:r>
        <w:rPr>
          <w:rFonts w:ascii="ＭＳ 明朝" w:eastAsia="ＭＳ 明朝" w:hAnsi="ＭＳ 明朝" w:hint="eastAsia"/>
          <w:szCs w:val="21"/>
        </w:rPr>
        <w:t>、２６ページ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２、</w:t>
      </w:r>
      <w:r w:rsidRPr="00445468">
        <w:rPr>
          <w:rFonts w:ascii="ＭＳ 明朝" w:eastAsia="ＭＳ 明朝" w:hAnsi="ＭＳ 明朝" w:hint="eastAsia"/>
          <w:szCs w:val="21"/>
        </w:rPr>
        <w:t>基本方針</w:t>
      </w:r>
      <w:r>
        <w:rPr>
          <w:rFonts w:ascii="ＭＳ 明朝" w:eastAsia="ＭＳ 明朝" w:hAnsi="ＭＳ 明朝" w:hint="eastAsia"/>
          <w:szCs w:val="21"/>
        </w:rPr>
        <w:t>、２７ページ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w:t>
      </w:r>
      <w:r w:rsidRPr="00445468">
        <w:rPr>
          <w:rFonts w:ascii="ＭＳ 明朝" w:eastAsia="ＭＳ 明朝" w:hAnsi="ＭＳ 明朝" w:hint="eastAsia"/>
          <w:szCs w:val="21"/>
        </w:rPr>
        <w:t>移動等円滑化促進地区・生活関連施設・生活関連経路の設定</w:t>
      </w:r>
      <w:r>
        <w:rPr>
          <w:rFonts w:ascii="ＭＳ 明朝" w:eastAsia="ＭＳ 明朝" w:hAnsi="ＭＳ 明朝" w:hint="eastAsia"/>
          <w:szCs w:val="21"/>
        </w:rPr>
        <w:t>、２８ページ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３の</w:t>
      </w: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移動等円滑化促進地区の設定</w:t>
      </w:r>
      <w:r>
        <w:rPr>
          <w:rFonts w:ascii="ＭＳ 明朝" w:eastAsia="ＭＳ 明朝" w:hAnsi="ＭＳ 明朝" w:hint="eastAsia"/>
          <w:szCs w:val="21"/>
        </w:rPr>
        <w:t>、２８ページ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３の</w:t>
      </w:r>
      <w:r w:rsidRPr="00445468">
        <w:rPr>
          <w:rFonts w:ascii="ＭＳ 明朝" w:eastAsia="ＭＳ 明朝" w:hAnsi="ＭＳ 明朝" w:hint="eastAsia"/>
          <w:szCs w:val="21"/>
        </w:rPr>
        <w:t>２</w:t>
      </w:r>
      <w:r>
        <w:rPr>
          <w:rFonts w:ascii="ＭＳ 明朝" w:eastAsia="ＭＳ 明朝" w:hAnsi="ＭＳ 明朝" w:hint="eastAsia"/>
          <w:szCs w:val="21"/>
        </w:rPr>
        <w:t>、</w:t>
      </w:r>
      <w:r w:rsidRPr="00445468">
        <w:rPr>
          <w:rFonts w:ascii="ＭＳ 明朝" w:eastAsia="ＭＳ 明朝" w:hAnsi="ＭＳ 明朝" w:hint="eastAsia"/>
          <w:szCs w:val="21"/>
        </w:rPr>
        <w:t>生活関連施設の設定</w:t>
      </w:r>
      <w:r>
        <w:rPr>
          <w:rFonts w:ascii="ＭＳ 明朝" w:eastAsia="ＭＳ 明朝" w:hAnsi="ＭＳ 明朝" w:hint="eastAsia"/>
          <w:szCs w:val="21"/>
        </w:rPr>
        <w:t>、２９ページ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３の</w:t>
      </w:r>
      <w:r w:rsidRPr="00445468">
        <w:rPr>
          <w:rFonts w:ascii="ＭＳ 明朝" w:eastAsia="ＭＳ 明朝" w:hAnsi="ＭＳ 明朝" w:hint="eastAsia"/>
          <w:szCs w:val="21"/>
        </w:rPr>
        <w:t>３</w:t>
      </w:r>
      <w:r>
        <w:rPr>
          <w:rFonts w:ascii="ＭＳ 明朝" w:eastAsia="ＭＳ 明朝" w:hAnsi="ＭＳ 明朝" w:hint="eastAsia"/>
          <w:szCs w:val="21"/>
        </w:rPr>
        <w:t>、</w:t>
      </w:r>
      <w:r w:rsidRPr="00445468">
        <w:rPr>
          <w:rFonts w:ascii="ＭＳ 明朝" w:eastAsia="ＭＳ 明朝" w:hAnsi="ＭＳ 明朝" w:hint="eastAsia"/>
          <w:szCs w:val="21"/>
        </w:rPr>
        <w:t>生活関連経路の設定</w:t>
      </w:r>
      <w:r>
        <w:rPr>
          <w:rFonts w:ascii="ＭＳ 明朝" w:eastAsia="ＭＳ 明朝" w:hAnsi="ＭＳ 明朝" w:hint="eastAsia"/>
          <w:szCs w:val="21"/>
        </w:rPr>
        <w:t>、３０ページ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４、</w:t>
      </w:r>
      <w:r w:rsidRPr="00445468">
        <w:rPr>
          <w:rFonts w:ascii="ＭＳ 明朝" w:eastAsia="ＭＳ 明朝" w:hAnsi="ＭＳ 明朝" w:hint="eastAsia"/>
          <w:szCs w:val="21"/>
        </w:rPr>
        <w:t>バリアフリー化促進に関する事項（移動等円滑化の促進に関する事項）</w:t>
      </w:r>
      <w:r>
        <w:rPr>
          <w:rFonts w:ascii="ＭＳ 明朝" w:eastAsia="ＭＳ 明朝" w:hAnsi="ＭＳ 明朝" w:hint="eastAsia"/>
          <w:szCs w:val="21"/>
        </w:rPr>
        <w:t>、３５ページ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４の</w:t>
      </w: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バリアフリー化促進に向けた整備方針</w:t>
      </w:r>
      <w:r>
        <w:rPr>
          <w:rFonts w:ascii="ＭＳ 明朝" w:eastAsia="ＭＳ 明朝" w:hAnsi="ＭＳ 明朝" w:hint="eastAsia"/>
          <w:szCs w:val="21"/>
        </w:rPr>
        <w:t>、３５ページ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４の</w:t>
      </w:r>
      <w:r w:rsidRPr="00445468">
        <w:rPr>
          <w:rFonts w:ascii="ＭＳ 明朝" w:eastAsia="ＭＳ 明朝" w:hAnsi="ＭＳ 明朝" w:hint="eastAsia"/>
          <w:szCs w:val="21"/>
        </w:rPr>
        <w:t>２</w:t>
      </w:r>
      <w:r>
        <w:rPr>
          <w:rFonts w:ascii="ＭＳ 明朝" w:eastAsia="ＭＳ 明朝" w:hAnsi="ＭＳ 明朝" w:hint="eastAsia"/>
          <w:szCs w:val="21"/>
        </w:rPr>
        <w:t>、</w:t>
      </w:r>
      <w:r w:rsidRPr="00445468">
        <w:rPr>
          <w:rFonts w:ascii="ＭＳ 明朝" w:eastAsia="ＭＳ 明朝" w:hAnsi="ＭＳ 明朝" w:hint="eastAsia"/>
          <w:szCs w:val="21"/>
        </w:rPr>
        <w:t>バリアフリー化促進に向けた配慮事項</w:t>
      </w:r>
      <w:r>
        <w:rPr>
          <w:rFonts w:ascii="ＭＳ 明朝" w:eastAsia="ＭＳ 明朝" w:hAnsi="ＭＳ 明朝" w:hint="eastAsia"/>
          <w:szCs w:val="21"/>
        </w:rPr>
        <w:t>、４１ページ</w:t>
      </w:r>
    </w:p>
    <w:p w:rsidR="00445468" w:rsidRPr="00445468" w:rsidRDefault="00445468" w:rsidP="00445468">
      <w:pPr>
        <w:rPr>
          <w:rFonts w:ascii="ＭＳ 明朝" w:eastAsia="ＭＳ 明朝" w:hAnsi="ＭＳ 明朝"/>
          <w:szCs w:val="21"/>
        </w:rPr>
      </w:pPr>
    </w:p>
    <w:p w:rsidR="00445468" w:rsidRPr="00445468" w:rsidRDefault="00445468" w:rsidP="00445468">
      <w:pPr>
        <w:rPr>
          <w:rFonts w:ascii="ＭＳ 明朝" w:eastAsia="ＭＳ 明朝" w:hAnsi="ＭＳ 明朝" w:hint="eastAsia"/>
          <w:szCs w:val="21"/>
        </w:rPr>
      </w:pPr>
      <w:r w:rsidRPr="00445468">
        <w:rPr>
          <w:rFonts w:ascii="ＭＳ 明朝" w:eastAsia="ＭＳ 明朝" w:hAnsi="ＭＳ 明朝" w:hint="eastAsia"/>
          <w:szCs w:val="21"/>
        </w:rPr>
        <w:t>第３章</w:t>
      </w:r>
      <w:r>
        <w:rPr>
          <w:rFonts w:ascii="ＭＳ 明朝" w:eastAsia="ＭＳ 明朝" w:hAnsi="ＭＳ 明朝" w:hint="eastAsia"/>
          <w:szCs w:val="21"/>
        </w:rPr>
        <w:t>、</w:t>
      </w:r>
      <w:r w:rsidRPr="00445468">
        <w:rPr>
          <w:rFonts w:ascii="ＭＳ 明朝" w:eastAsia="ＭＳ 明朝" w:hAnsi="ＭＳ 明朝" w:hint="eastAsia"/>
          <w:szCs w:val="21"/>
        </w:rPr>
        <w:t>地域別方針</w:t>
      </w:r>
      <w:r w:rsidRPr="00445468">
        <w:rPr>
          <w:rFonts w:ascii="ＭＳ 明朝" w:eastAsia="ＭＳ 明朝" w:hAnsi="ＭＳ 明朝" w:hint="eastAsia"/>
          <w:szCs w:val="21"/>
        </w:rPr>
        <w:tab/>
      </w:r>
    </w:p>
    <w:p w:rsidR="00445468" w:rsidRPr="00445468" w:rsidRDefault="00445468" w:rsidP="00445468">
      <w:pPr>
        <w:rPr>
          <w:rFonts w:ascii="ＭＳ 明朝" w:eastAsia="ＭＳ 明朝" w:hAnsi="ＭＳ 明朝" w:hint="eastAsia"/>
          <w:szCs w:val="21"/>
        </w:rPr>
      </w:pP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四谷地域</w:t>
      </w:r>
      <w:r>
        <w:rPr>
          <w:rFonts w:ascii="ＭＳ 明朝" w:eastAsia="ＭＳ 明朝" w:hAnsi="ＭＳ 明朝" w:hint="eastAsia"/>
          <w:szCs w:val="21"/>
        </w:rPr>
        <w:t>、６６ページ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２、</w:t>
      </w:r>
      <w:r w:rsidRPr="00445468">
        <w:rPr>
          <w:rFonts w:ascii="ＭＳ 明朝" w:eastAsia="ＭＳ 明朝" w:hAnsi="ＭＳ 明朝" w:hint="eastAsia"/>
          <w:szCs w:val="21"/>
        </w:rPr>
        <w:t>箪笥地域</w:t>
      </w:r>
      <w:r>
        <w:rPr>
          <w:rFonts w:ascii="ＭＳ 明朝" w:eastAsia="ＭＳ 明朝" w:hAnsi="ＭＳ 明朝" w:hint="eastAsia"/>
          <w:szCs w:val="21"/>
        </w:rPr>
        <w:t>、７０ページ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３、</w:t>
      </w:r>
      <w:r w:rsidR="00241A68">
        <w:rPr>
          <w:rFonts w:ascii="ＭＳ 明朝" w:eastAsia="ＭＳ 明朝" w:hAnsi="ＭＳ 明朝" w:hint="eastAsia"/>
          <w:szCs w:val="21"/>
        </w:rPr>
        <w:t>えのき</w:t>
      </w:r>
      <w:r w:rsidRPr="00445468">
        <w:rPr>
          <w:rFonts w:ascii="ＭＳ 明朝" w:eastAsia="ＭＳ 明朝" w:hAnsi="ＭＳ 明朝" w:hint="eastAsia"/>
          <w:szCs w:val="21"/>
        </w:rPr>
        <w:t>地域</w:t>
      </w:r>
      <w:r>
        <w:rPr>
          <w:rFonts w:ascii="ＭＳ 明朝" w:eastAsia="ＭＳ 明朝" w:hAnsi="ＭＳ 明朝" w:hint="eastAsia"/>
          <w:szCs w:val="21"/>
        </w:rPr>
        <w:t>、７４ページ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４、</w:t>
      </w:r>
      <w:r w:rsidRPr="00445468">
        <w:rPr>
          <w:rFonts w:ascii="ＭＳ 明朝" w:eastAsia="ＭＳ 明朝" w:hAnsi="ＭＳ 明朝" w:hint="eastAsia"/>
          <w:szCs w:val="21"/>
        </w:rPr>
        <w:t>若松地域</w:t>
      </w:r>
      <w:r>
        <w:rPr>
          <w:rFonts w:ascii="ＭＳ 明朝" w:eastAsia="ＭＳ 明朝" w:hAnsi="ＭＳ 明朝" w:hint="eastAsia"/>
          <w:szCs w:val="21"/>
        </w:rPr>
        <w:t>、７８ページ</w:t>
      </w:r>
    </w:p>
    <w:p w:rsidR="00445468" w:rsidRPr="00445468" w:rsidRDefault="00445468" w:rsidP="00445468">
      <w:pPr>
        <w:rPr>
          <w:rFonts w:ascii="ＭＳ 明朝" w:eastAsia="ＭＳ 明朝" w:hAnsi="ＭＳ 明朝" w:hint="eastAsia"/>
          <w:szCs w:val="21"/>
        </w:rPr>
      </w:pPr>
      <w:r w:rsidRPr="00445468">
        <w:rPr>
          <w:rFonts w:ascii="ＭＳ 明朝" w:eastAsia="ＭＳ 明朝" w:hAnsi="ＭＳ 明朝" w:hint="eastAsia"/>
          <w:szCs w:val="21"/>
        </w:rPr>
        <w:t>５</w:t>
      </w:r>
      <w:r>
        <w:rPr>
          <w:rFonts w:ascii="ＭＳ 明朝" w:eastAsia="ＭＳ 明朝" w:hAnsi="ＭＳ 明朝" w:hint="eastAsia"/>
          <w:szCs w:val="21"/>
        </w:rPr>
        <w:t>、</w:t>
      </w:r>
      <w:r w:rsidRPr="00445468">
        <w:rPr>
          <w:rFonts w:ascii="ＭＳ 明朝" w:eastAsia="ＭＳ 明朝" w:hAnsi="ＭＳ 明朝" w:hint="eastAsia"/>
          <w:szCs w:val="21"/>
        </w:rPr>
        <w:t>大久保地域</w:t>
      </w:r>
      <w:r>
        <w:rPr>
          <w:rFonts w:ascii="ＭＳ 明朝" w:eastAsia="ＭＳ 明朝" w:hAnsi="ＭＳ 明朝" w:hint="eastAsia"/>
          <w:szCs w:val="21"/>
        </w:rPr>
        <w:t>、８２ページ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６、</w:t>
      </w:r>
      <w:r w:rsidRPr="00445468">
        <w:rPr>
          <w:rFonts w:ascii="ＭＳ 明朝" w:eastAsia="ＭＳ 明朝" w:hAnsi="ＭＳ 明朝" w:hint="eastAsia"/>
          <w:szCs w:val="21"/>
        </w:rPr>
        <w:t>戸塚地域</w:t>
      </w:r>
      <w:r>
        <w:rPr>
          <w:rFonts w:ascii="ＭＳ 明朝" w:eastAsia="ＭＳ 明朝" w:hAnsi="ＭＳ 明朝" w:hint="eastAsia"/>
          <w:szCs w:val="21"/>
        </w:rPr>
        <w:t>、８６ページ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７、</w:t>
      </w:r>
      <w:r w:rsidRPr="00445468">
        <w:rPr>
          <w:rFonts w:ascii="ＭＳ 明朝" w:eastAsia="ＭＳ 明朝" w:hAnsi="ＭＳ 明朝" w:hint="eastAsia"/>
          <w:szCs w:val="21"/>
        </w:rPr>
        <w:t>落合第一地域</w:t>
      </w:r>
      <w:r>
        <w:rPr>
          <w:rFonts w:ascii="ＭＳ 明朝" w:eastAsia="ＭＳ 明朝" w:hAnsi="ＭＳ 明朝" w:hint="eastAsia"/>
          <w:szCs w:val="21"/>
        </w:rPr>
        <w:t>、９０ページ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８、</w:t>
      </w:r>
      <w:r w:rsidRPr="00445468">
        <w:rPr>
          <w:rFonts w:ascii="ＭＳ 明朝" w:eastAsia="ＭＳ 明朝" w:hAnsi="ＭＳ 明朝" w:hint="eastAsia"/>
          <w:szCs w:val="21"/>
        </w:rPr>
        <w:t>落合第二地域</w:t>
      </w:r>
      <w:r>
        <w:rPr>
          <w:rFonts w:ascii="ＭＳ 明朝" w:eastAsia="ＭＳ 明朝" w:hAnsi="ＭＳ 明朝" w:hint="eastAsia"/>
          <w:szCs w:val="21"/>
        </w:rPr>
        <w:t>、９４ページ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９、</w:t>
      </w:r>
      <w:r w:rsidRPr="00445468">
        <w:rPr>
          <w:rFonts w:ascii="ＭＳ 明朝" w:eastAsia="ＭＳ 明朝" w:hAnsi="ＭＳ 明朝" w:hint="eastAsia"/>
          <w:szCs w:val="21"/>
        </w:rPr>
        <w:t>柏木地域</w:t>
      </w:r>
      <w:r>
        <w:rPr>
          <w:rFonts w:ascii="ＭＳ 明朝" w:eastAsia="ＭＳ 明朝" w:hAnsi="ＭＳ 明朝" w:hint="eastAsia"/>
          <w:szCs w:val="21"/>
        </w:rPr>
        <w:t>、９８ページ</w:t>
      </w:r>
    </w:p>
    <w:p w:rsidR="00445468" w:rsidRPr="00445468" w:rsidRDefault="00241A68" w:rsidP="00445468">
      <w:pPr>
        <w:rPr>
          <w:rFonts w:ascii="ＭＳ 明朝" w:eastAsia="ＭＳ 明朝" w:hAnsi="ＭＳ 明朝" w:hint="eastAsia"/>
          <w:szCs w:val="21"/>
        </w:rPr>
      </w:pPr>
      <w:r>
        <w:rPr>
          <w:rFonts w:ascii="ＭＳ 明朝" w:eastAsia="ＭＳ 明朝" w:hAnsi="ＭＳ 明朝" w:hint="eastAsia"/>
          <w:szCs w:val="21"/>
        </w:rPr>
        <w:t>１０</w:t>
      </w:r>
      <w:r w:rsidR="00445468">
        <w:rPr>
          <w:rFonts w:ascii="ＭＳ 明朝" w:eastAsia="ＭＳ 明朝" w:hAnsi="ＭＳ 明朝" w:hint="eastAsia"/>
          <w:szCs w:val="21"/>
        </w:rPr>
        <w:t>、</w:t>
      </w:r>
      <w:r w:rsidR="00445468" w:rsidRPr="00445468">
        <w:rPr>
          <w:rFonts w:ascii="ＭＳ 明朝" w:eastAsia="ＭＳ 明朝" w:hAnsi="ＭＳ 明朝" w:hint="eastAsia"/>
          <w:szCs w:val="21"/>
        </w:rPr>
        <w:t>新宿駅周辺地域</w:t>
      </w:r>
      <w:r w:rsidR="00445468">
        <w:rPr>
          <w:rFonts w:ascii="ＭＳ 明朝" w:eastAsia="ＭＳ 明朝" w:hAnsi="ＭＳ 明朝" w:hint="eastAsia"/>
          <w:szCs w:val="21"/>
        </w:rPr>
        <w:t>、１０２ページ</w:t>
      </w:r>
    </w:p>
    <w:p w:rsidR="00445468" w:rsidRPr="00445468" w:rsidRDefault="00445468" w:rsidP="00445468">
      <w:pPr>
        <w:rPr>
          <w:rFonts w:ascii="ＭＳ 明朝" w:eastAsia="ＭＳ 明朝" w:hAnsi="ＭＳ 明朝"/>
          <w:szCs w:val="21"/>
        </w:rPr>
      </w:pPr>
    </w:p>
    <w:p w:rsidR="00445468" w:rsidRPr="00445468" w:rsidRDefault="00445468" w:rsidP="00445468">
      <w:pPr>
        <w:rPr>
          <w:rFonts w:ascii="ＭＳ 明朝" w:eastAsia="ＭＳ 明朝" w:hAnsi="ＭＳ 明朝" w:hint="eastAsia"/>
          <w:szCs w:val="21"/>
        </w:rPr>
      </w:pPr>
      <w:r w:rsidRPr="00445468">
        <w:rPr>
          <w:rFonts w:ascii="ＭＳ 明朝" w:eastAsia="ＭＳ 明朝" w:hAnsi="ＭＳ 明朝" w:hint="eastAsia"/>
          <w:szCs w:val="21"/>
        </w:rPr>
        <w:t>第４章</w:t>
      </w:r>
      <w:r>
        <w:rPr>
          <w:rFonts w:ascii="ＭＳ 明朝" w:eastAsia="ＭＳ 明朝" w:hAnsi="ＭＳ 明朝" w:hint="eastAsia"/>
          <w:szCs w:val="21"/>
        </w:rPr>
        <w:t>、</w:t>
      </w:r>
      <w:r w:rsidRPr="00445468">
        <w:rPr>
          <w:rFonts w:ascii="ＭＳ 明朝" w:eastAsia="ＭＳ 明朝" w:hAnsi="ＭＳ 明朝" w:hint="eastAsia"/>
          <w:szCs w:val="21"/>
        </w:rPr>
        <w:t>移動等円滑化促進方針の実現に向けて</w:t>
      </w:r>
    </w:p>
    <w:p w:rsidR="00445468" w:rsidRPr="00445468" w:rsidRDefault="00445468" w:rsidP="00445468">
      <w:pPr>
        <w:rPr>
          <w:rFonts w:ascii="ＭＳ 明朝" w:eastAsia="ＭＳ 明朝" w:hAnsi="ＭＳ 明朝" w:hint="eastAsia"/>
          <w:szCs w:val="21"/>
        </w:rPr>
      </w:pPr>
      <w:r w:rsidRPr="00445468">
        <w:rPr>
          <w:rFonts w:ascii="ＭＳ 明朝" w:eastAsia="ＭＳ 明朝" w:hAnsi="ＭＳ 明朝" w:hint="eastAsia"/>
          <w:szCs w:val="21"/>
        </w:rPr>
        <w:t>１</w:t>
      </w:r>
      <w:r>
        <w:rPr>
          <w:rFonts w:ascii="ＭＳ 明朝" w:eastAsia="ＭＳ 明朝" w:hAnsi="ＭＳ 明朝" w:hint="eastAsia"/>
          <w:szCs w:val="21"/>
        </w:rPr>
        <w:t>、</w:t>
      </w:r>
      <w:r w:rsidRPr="00445468">
        <w:rPr>
          <w:rFonts w:ascii="ＭＳ 明朝" w:eastAsia="ＭＳ 明朝" w:hAnsi="ＭＳ 明朝" w:hint="eastAsia"/>
          <w:szCs w:val="21"/>
        </w:rPr>
        <w:t>こころのバリアフリー等のソフト施策</w:t>
      </w:r>
      <w:r>
        <w:rPr>
          <w:rFonts w:ascii="ＭＳ 明朝" w:eastAsia="ＭＳ 明朝" w:hAnsi="ＭＳ 明朝" w:hint="eastAsia"/>
          <w:szCs w:val="21"/>
        </w:rPr>
        <w:t>、１１０ページ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１の１、</w:t>
      </w:r>
      <w:r w:rsidRPr="00445468">
        <w:rPr>
          <w:rFonts w:ascii="ＭＳ 明朝" w:eastAsia="ＭＳ 明朝" w:hAnsi="ＭＳ 明朝" w:hint="eastAsia"/>
          <w:szCs w:val="21"/>
        </w:rPr>
        <w:t>こころのバリアフリーの促進</w:t>
      </w:r>
      <w:r>
        <w:rPr>
          <w:rFonts w:ascii="ＭＳ 明朝" w:eastAsia="ＭＳ 明朝" w:hAnsi="ＭＳ 明朝" w:hint="eastAsia"/>
          <w:szCs w:val="21"/>
        </w:rPr>
        <w:t>、１１０ページ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１の</w:t>
      </w:r>
      <w:r w:rsidRPr="00445468">
        <w:rPr>
          <w:rFonts w:ascii="ＭＳ 明朝" w:eastAsia="ＭＳ 明朝" w:hAnsi="ＭＳ 明朝" w:hint="eastAsia"/>
          <w:szCs w:val="21"/>
        </w:rPr>
        <w:t>２</w:t>
      </w:r>
      <w:r>
        <w:rPr>
          <w:rFonts w:ascii="ＭＳ 明朝" w:eastAsia="ＭＳ 明朝" w:hAnsi="ＭＳ 明朝" w:hint="eastAsia"/>
          <w:szCs w:val="21"/>
        </w:rPr>
        <w:t>、</w:t>
      </w:r>
      <w:r w:rsidRPr="00445468">
        <w:rPr>
          <w:rFonts w:ascii="ＭＳ 明朝" w:eastAsia="ＭＳ 明朝" w:hAnsi="ＭＳ 明朝" w:hint="eastAsia"/>
          <w:szCs w:val="21"/>
        </w:rPr>
        <w:t>情報提供</w:t>
      </w:r>
      <w:r>
        <w:rPr>
          <w:rFonts w:ascii="ＭＳ 明朝" w:eastAsia="ＭＳ 明朝" w:hAnsi="ＭＳ 明朝" w:hint="eastAsia"/>
          <w:szCs w:val="21"/>
        </w:rPr>
        <w:t>、１１４ページ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１の３、</w:t>
      </w:r>
      <w:r w:rsidRPr="00445468">
        <w:rPr>
          <w:rFonts w:ascii="ＭＳ 明朝" w:eastAsia="ＭＳ 明朝" w:hAnsi="ＭＳ 明朝" w:hint="eastAsia"/>
          <w:szCs w:val="21"/>
        </w:rPr>
        <w:t>その他のソフト施策</w:t>
      </w:r>
      <w:r>
        <w:rPr>
          <w:rFonts w:ascii="ＭＳ 明朝" w:eastAsia="ＭＳ 明朝" w:hAnsi="ＭＳ 明朝" w:hint="eastAsia"/>
          <w:szCs w:val="21"/>
        </w:rPr>
        <w:t>、１１６ページ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２、</w:t>
      </w:r>
      <w:r w:rsidR="00241A68">
        <w:rPr>
          <w:rFonts w:ascii="ＭＳ 明朝" w:eastAsia="ＭＳ 明朝" w:hAnsi="ＭＳ 明朝" w:hint="eastAsia"/>
          <w:szCs w:val="21"/>
        </w:rPr>
        <w:t>移動等円滑化促進方針策定後の進めかた</w:t>
      </w:r>
      <w:bookmarkStart w:id="0" w:name="_GoBack"/>
      <w:bookmarkEnd w:id="0"/>
      <w:r>
        <w:rPr>
          <w:rFonts w:ascii="ＭＳ 明朝" w:eastAsia="ＭＳ 明朝" w:hAnsi="ＭＳ 明朝" w:hint="eastAsia"/>
          <w:szCs w:val="21"/>
        </w:rPr>
        <w:t>、１１８ページ</w:t>
      </w:r>
    </w:p>
    <w:p w:rsidR="00445468" w:rsidRPr="00445468" w:rsidRDefault="00445468" w:rsidP="00445468">
      <w:pPr>
        <w:rPr>
          <w:rFonts w:ascii="ＭＳ 明朝" w:eastAsia="ＭＳ 明朝" w:hAnsi="ＭＳ 明朝" w:hint="eastAsia"/>
          <w:szCs w:val="21"/>
        </w:rPr>
      </w:pPr>
      <w:r>
        <w:rPr>
          <w:rFonts w:ascii="ＭＳ 明朝" w:eastAsia="ＭＳ 明朝" w:hAnsi="ＭＳ 明朝" w:hint="eastAsia"/>
          <w:szCs w:val="21"/>
        </w:rPr>
        <w:t>２の１、</w:t>
      </w:r>
      <w:r w:rsidRPr="00445468">
        <w:rPr>
          <w:rFonts w:ascii="ＭＳ 明朝" w:eastAsia="ＭＳ 明朝" w:hAnsi="ＭＳ 明朝" w:hint="eastAsia"/>
          <w:szCs w:val="21"/>
        </w:rPr>
        <w:t>移動等円滑化促進方針の周知啓発</w:t>
      </w:r>
      <w:r>
        <w:rPr>
          <w:rFonts w:ascii="ＭＳ 明朝" w:eastAsia="ＭＳ 明朝" w:hAnsi="ＭＳ 明朝" w:hint="eastAsia"/>
          <w:szCs w:val="21"/>
        </w:rPr>
        <w:t>、１１８ページ</w:t>
      </w:r>
    </w:p>
    <w:p w:rsidR="00445468" w:rsidRPr="00AF5891" w:rsidRDefault="00445468" w:rsidP="00445468">
      <w:pPr>
        <w:rPr>
          <w:rFonts w:ascii="ＭＳ 明朝" w:eastAsia="ＭＳ 明朝" w:hAnsi="ＭＳ 明朝" w:hint="eastAsia"/>
          <w:spacing w:val="-4"/>
          <w:szCs w:val="21"/>
        </w:rPr>
      </w:pPr>
      <w:r w:rsidRPr="00AF5891">
        <w:rPr>
          <w:rFonts w:ascii="ＭＳ 明朝" w:eastAsia="ＭＳ 明朝" w:hAnsi="ＭＳ 明朝" w:hint="eastAsia"/>
          <w:spacing w:val="-4"/>
          <w:szCs w:val="21"/>
        </w:rPr>
        <w:t>２の</w:t>
      </w:r>
      <w:r w:rsidRPr="00AF5891">
        <w:rPr>
          <w:rFonts w:ascii="ＭＳ 明朝" w:eastAsia="ＭＳ 明朝" w:hAnsi="ＭＳ 明朝" w:hint="eastAsia"/>
          <w:spacing w:val="-4"/>
          <w:szCs w:val="21"/>
        </w:rPr>
        <w:t>２</w:t>
      </w:r>
      <w:r w:rsidRPr="00AF5891">
        <w:rPr>
          <w:rFonts w:ascii="ＭＳ 明朝" w:eastAsia="ＭＳ 明朝" w:hAnsi="ＭＳ 明朝" w:hint="eastAsia"/>
          <w:spacing w:val="-4"/>
          <w:szCs w:val="21"/>
        </w:rPr>
        <w:t>、</w:t>
      </w:r>
      <w:r w:rsidRPr="00AF5891">
        <w:rPr>
          <w:rFonts w:ascii="ＭＳ 明朝" w:eastAsia="ＭＳ 明朝" w:hAnsi="ＭＳ 明朝" w:hint="eastAsia"/>
          <w:spacing w:val="-4"/>
          <w:szCs w:val="21"/>
        </w:rPr>
        <w:t>新宿区ユニバーサルデザインまちづくり条例に基づく手続きにおける関わり</w:t>
      </w:r>
      <w:r w:rsidRPr="00AF5891">
        <w:rPr>
          <w:rFonts w:ascii="ＭＳ 明朝" w:eastAsia="ＭＳ 明朝" w:hAnsi="ＭＳ 明朝" w:hint="eastAsia"/>
          <w:spacing w:val="-4"/>
          <w:szCs w:val="21"/>
        </w:rPr>
        <w:t>かた、１１９ページ</w:t>
      </w:r>
    </w:p>
    <w:p w:rsidR="00445468" w:rsidRPr="00445468" w:rsidRDefault="00AF5891" w:rsidP="00445468">
      <w:pPr>
        <w:rPr>
          <w:rFonts w:ascii="ＭＳ 明朝" w:eastAsia="ＭＳ 明朝" w:hAnsi="ＭＳ 明朝" w:hint="eastAsia"/>
          <w:szCs w:val="21"/>
        </w:rPr>
      </w:pPr>
      <w:r>
        <w:rPr>
          <w:rFonts w:ascii="ＭＳ 明朝" w:eastAsia="ＭＳ 明朝" w:hAnsi="ＭＳ 明朝" w:hint="eastAsia"/>
          <w:szCs w:val="21"/>
        </w:rPr>
        <w:t>２の</w:t>
      </w:r>
      <w:r w:rsidR="00445468" w:rsidRPr="00445468">
        <w:rPr>
          <w:rFonts w:ascii="ＭＳ 明朝" w:eastAsia="ＭＳ 明朝" w:hAnsi="ＭＳ 明朝" w:hint="eastAsia"/>
          <w:szCs w:val="21"/>
        </w:rPr>
        <w:t>３</w:t>
      </w:r>
      <w:r>
        <w:rPr>
          <w:rFonts w:ascii="ＭＳ 明朝" w:eastAsia="ＭＳ 明朝" w:hAnsi="ＭＳ 明朝" w:hint="eastAsia"/>
          <w:szCs w:val="21"/>
        </w:rPr>
        <w:t>、</w:t>
      </w:r>
      <w:r w:rsidR="00445468" w:rsidRPr="00445468">
        <w:rPr>
          <w:rFonts w:ascii="ＭＳ 明朝" w:eastAsia="ＭＳ 明朝" w:hAnsi="ＭＳ 明朝" w:hint="eastAsia"/>
          <w:szCs w:val="21"/>
        </w:rPr>
        <w:t>バリアフリー法に基づく届出制度</w:t>
      </w:r>
      <w:r>
        <w:rPr>
          <w:rFonts w:ascii="ＭＳ 明朝" w:eastAsia="ＭＳ 明朝" w:hAnsi="ＭＳ 明朝" w:hint="eastAsia"/>
          <w:szCs w:val="21"/>
        </w:rPr>
        <w:t>、１２０ページ</w:t>
      </w:r>
    </w:p>
    <w:p w:rsidR="00445468" w:rsidRPr="00445468" w:rsidRDefault="00AF5891" w:rsidP="00445468">
      <w:pPr>
        <w:rPr>
          <w:rFonts w:ascii="ＭＳ 明朝" w:eastAsia="ＭＳ 明朝" w:hAnsi="ＭＳ 明朝" w:hint="eastAsia"/>
          <w:szCs w:val="21"/>
        </w:rPr>
      </w:pPr>
      <w:r>
        <w:rPr>
          <w:rFonts w:ascii="ＭＳ 明朝" w:eastAsia="ＭＳ 明朝" w:hAnsi="ＭＳ 明朝" w:hint="eastAsia"/>
          <w:szCs w:val="21"/>
        </w:rPr>
        <w:t>２の４、</w:t>
      </w:r>
      <w:r w:rsidR="00445468" w:rsidRPr="00445468">
        <w:rPr>
          <w:rFonts w:ascii="ＭＳ 明朝" w:eastAsia="ＭＳ 明朝" w:hAnsi="ＭＳ 明朝" w:hint="eastAsia"/>
          <w:szCs w:val="21"/>
        </w:rPr>
        <w:t>移動等円滑化促進方針に基づく整備の確認</w:t>
      </w:r>
      <w:r>
        <w:rPr>
          <w:rFonts w:ascii="ＭＳ 明朝" w:eastAsia="ＭＳ 明朝" w:hAnsi="ＭＳ 明朝" w:hint="eastAsia"/>
          <w:szCs w:val="21"/>
        </w:rPr>
        <w:t>、１２１ページ</w:t>
      </w:r>
    </w:p>
    <w:p w:rsidR="00445468" w:rsidRPr="00445468" w:rsidRDefault="00445468" w:rsidP="00445468">
      <w:pPr>
        <w:rPr>
          <w:rFonts w:ascii="ＭＳ 明朝" w:eastAsia="ＭＳ 明朝" w:hAnsi="ＭＳ 明朝"/>
          <w:szCs w:val="21"/>
        </w:rPr>
      </w:pPr>
      <w:r w:rsidRPr="00445468">
        <w:rPr>
          <w:rFonts w:ascii="ＭＳ 明朝" w:eastAsia="ＭＳ 明朝" w:hAnsi="ＭＳ 明朝"/>
          <w:szCs w:val="21"/>
        </w:rPr>
        <w:tab/>
      </w:r>
    </w:p>
    <w:p w:rsidR="00445468" w:rsidRPr="00445468" w:rsidRDefault="00445468" w:rsidP="00445468">
      <w:pPr>
        <w:rPr>
          <w:rFonts w:ascii="ＭＳ 明朝" w:eastAsia="ＭＳ 明朝" w:hAnsi="ＭＳ 明朝"/>
          <w:szCs w:val="21"/>
        </w:rPr>
      </w:pPr>
    </w:p>
    <w:p w:rsidR="00445468" w:rsidRPr="00445468" w:rsidRDefault="00445468" w:rsidP="00445468">
      <w:pPr>
        <w:rPr>
          <w:rFonts w:ascii="ＭＳ 明朝" w:eastAsia="ＭＳ 明朝" w:hAnsi="ＭＳ 明朝" w:hint="eastAsia"/>
          <w:szCs w:val="21"/>
        </w:rPr>
      </w:pPr>
      <w:r w:rsidRPr="00445468">
        <w:rPr>
          <w:rFonts w:ascii="ＭＳ 明朝" w:eastAsia="ＭＳ 明朝" w:hAnsi="ＭＳ 明朝" w:hint="eastAsia"/>
          <w:szCs w:val="21"/>
        </w:rPr>
        <w:lastRenderedPageBreak/>
        <w:t>資料編</w:t>
      </w:r>
    </w:p>
    <w:p w:rsidR="00445468" w:rsidRPr="00445468" w:rsidRDefault="00AF5891" w:rsidP="00445468">
      <w:pPr>
        <w:rPr>
          <w:rFonts w:ascii="ＭＳ 明朝" w:eastAsia="ＭＳ 明朝" w:hAnsi="ＭＳ 明朝" w:hint="eastAsia"/>
          <w:szCs w:val="21"/>
        </w:rPr>
      </w:pPr>
      <w:r>
        <w:rPr>
          <w:rFonts w:ascii="ＭＳ 明朝" w:eastAsia="ＭＳ 明朝" w:hAnsi="ＭＳ 明朝" w:hint="eastAsia"/>
          <w:szCs w:val="21"/>
        </w:rPr>
        <w:t>１、</w:t>
      </w:r>
      <w:r w:rsidR="00445468" w:rsidRPr="00445468">
        <w:rPr>
          <w:rFonts w:ascii="ＭＳ 明朝" w:eastAsia="ＭＳ 明朝" w:hAnsi="ＭＳ 明朝" w:hint="eastAsia"/>
          <w:szCs w:val="21"/>
        </w:rPr>
        <w:t>参考資料</w:t>
      </w:r>
      <w:r>
        <w:rPr>
          <w:rFonts w:ascii="ＭＳ 明朝" w:eastAsia="ＭＳ 明朝" w:hAnsi="ＭＳ 明朝" w:hint="eastAsia"/>
          <w:szCs w:val="21"/>
        </w:rPr>
        <w:t>、１２４ページ</w:t>
      </w:r>
    </w:p>
    <w:p w:rsidR="00065A28" w:rsidRDefault="00AF5891" w:rsidP="00445468">
      <w:pPr>
        <w:rPr>
          <w:rFonts w:ascii="ＭＳ 明朝" w:eastAsia="ＭＳ 明朝" w:hAnsi="ＭＳ 明朝"/>
          <w:szCs w:val="21"/>
        </w:rPr>
      </w:pPr>
      <w:r>
        <w:rPr>
          <w:rFonts w:ascii="ＭＳ 明朝" w:eastAsia="ＭＳ 明朝" w:hAnsi="ＭＳ 明朝" w:hint="eastAsia"/>
          <w:szCs w:val="21"/>
        </w:rPr>
        <w:t>２、</w:t>
      </w:r>
      <w:r w:rsidR="00445468" w:rsidRPr="00445468">
        <w:rPr>
          <w:rFonts w:ascii="ＭＳ 明朝" w:eastAsia="ＭＳ 明朝" w:hAnsi="ＭＳ 明朝" w:hint="eastAsia"/>
          <w:szCs w:val="21"/>
        </w:rPr>
        <w:t>用語解説</w:t>
      </w:r>
      <w:r>
        <w:rPr>
          <w:rFonts w:ascii="ＭＳ 明朝" w:eastAsia="ＭＳ 明朝" w:hAnsi="ＭＳ 明朝" w:hint="eastAsia"/>
          <w:szCs w:val="21"/>
        </w:rPr>
        <w:t>、１３２ページ</w:t>
      </w:r>
    </w:p>
    <w:sectPr w:rsidR="00065A28" w:rsidSect="00504338">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7A" w:rsidRDefault="0058007A">
      <w:r>
        <w:separator/>
      </w:r>
    </w:p>
  </w:endnote>
  <w:endnote w:type="continuationSeparator" w:id="0">
    <w:p w:rsidR="0058007A" w:rsidRDefault="0058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98188"/>
      <w:docPartObj>
        <w:docPartGallery w:val="Page Numbers (Bottom of Page)"/>
        <w:docPartUnique/>
      </w:docPartObj>
    </w:sdtPr>
    <w:sdtEndPr/>
    <w:sdtContent>
      <w:p w:rsidR="0058007A" w:rsidRDefault="0058007A" w:rsidP="00504338">
        <w:pPr>
          <w:pStyle w:val="a3"/>
          <w:jc w:val="center"/>
        </w:pPr>
        <w:r>
          <w:fldChar w:fldCharType="begin"/>
        </w:r>
        <w:r>
          <w:instrText>PAGE   \* MERGEFORMAT</w:instrText>
        </w:r>
        <w:r>
          <w:fldChar w:fldCharType="separate"/>
        </w:r>
        <w:r w:rsidR="00241A68" w:rsidRPr="00241A6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7A" w:rsidRDefault="0058007A">
      <w:r>
        <w:separator/>
      </w:r>
    </w:p>
  </w:footnote>
  <w:footnote w:type="continuationSeparator" w:id="0">
    <w:p w:rsidR="0058007A" w:rsidRDefault="005800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E4"/>
    <w:multiLevelType w:val="hybridMultilevel"/>
    <w:tmpl w:val="70EEE616"/>
    <w:lvl w:ilvl="0" w:tplc="9D4E4F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3ACA"/>
    <w:multiLevelType w:val="hybridMultilevel"/>
    <w:tmpl w:val="AF0E4260"/>
    <w:lvl w:ilvl="0" w:tplc="CD0E4B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93903"/>
    <w:multiLevelType w:val="hybridMultilevel"/>
    <w:tmpl w:val="72C6B568"/>
    <w:lvl w:ilvl="0" w:tplc="19D44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411C5"/>
    <w:multiLevelType w:val="hybridMultilevel"/>
    <w:tmpl w:val="190AF886"/>
    <w:lvl w:ilvl="0" w:tplc="8048C7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05321"/>
    <w:multiLevelType w:val="hybridMultilevel"/>
    <w:tmpl w:val="7BA607F4"/>
    <w:lvl w:ilvl="0" w:tplc="F42A7F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D1797"/>
    <w:multiLevelType w:val="hybridMultilevel"/>
    <w:tmpl w:val="A746D7D8"/>
    <w:lvl w:ilvl="0" w:tplc="1E68F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248E1"/>
    <w:multiLevelType w:val="hybridMultilevel"/>
    <w:tmpl w:val="A08C8DC2"/>
    <w:lvl w:ilvl="0" w:tplc="BE6837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82830"/>
    <w:multiLevelType w:val="hybridMultilevel"/>
    <w:tmpl w:val="05365918"/>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D3049"/>
    <w:multiLevelType w:val="hybridMultilevel"/>
    <w:tmpl w:val="5E56969E"/>
    <w:lvl w:ilvl="0" w:tplc="B0D2E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74038"/>
    <w:multiLevelType w:val="hybridMultilevel"/>
    <w:tmpl w:val="A30C85D8"/>
    <w:lvl w:ilvl="0" w:tplc="95405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83C98"/>
    <w:multiLevelType w:val="hybridMultilevel"/>
    <w:tmpl w:val="6310F24C"/>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A22E76"/>
    <w:multiLevelType w:val="hybridMultilevel"/>
    <w:tmpl w:val="090EDFB4"/>
    <w:lvl w:ilvl="0" w:tplc="E9889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81911"/>
    <w:multiLevelType w:val="hybridMultilevel"/>
    <w:tmpl w:val="1C5A3340"/>
    <w:lvl w:ilvl="0" w:tplc="D6D68E8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12"/>
  </w:num>
  <w:num w:numId="6">
    <w:abstractNumId w:val="1"/>
  </w:num>
  <w:num w:numId="7">
    <w:abstractNumId w:val="3"/>
  </w:num>
  <w:num w:numId="8">
    <w:abstractNumId w:val="9"/>
  </w:num>
  <w:num w:numId="9">
    <w:abstractNumId w:val="11"/>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3B"/>
    <w:rsid w:val="0000717D"/>
    <w:rsid w:val="00045463"/>
    <w:rsid w:val="000461BE"/>
    <w:rsid w:val="00062A27"/>
    <w:rsid w:val="00065A28"/>
    <w:rsid w:val="000706A1"/>
    <w:rsid w:val="00094B9B"/>
    <w:rsid w:val="000A2341"/>
    <w:rsid w:val="000A2859"/>
    <w:rsid w:val="000A4B89"/>
    <w:rsid w:val="000D53A9"/>
    <w:rsid w:val="001335EF"/>
    <w:rsid w:val="00134A9C"/>
    <w:rsid w:val="001405E4"/>
    <w:rsid w:val="001678FC"/>
    <w:rsid w:val="00171FC8"/>
    <w:rsid w:val="001B69A4"/>
    <w:rsid w:val="001C4B40"/>
    <w:rsid w:val="00221A17"/>
    <w:rsid w:val="00241A68"/>
    <w:rsid w:val="002562F6"/>
    <w:rsid w:val="002626FA"/>
    <w:rsid w:val="00273848"/>
    <w:rsid w:val="002738F8"/>
    <w:rsid w:val="002913A1"/>
    <w:rsid w:val="00293C04"/>
    <w:rsid w:val="002974B4"/>
    <w:rsid w:val="002A1022"/>
    <w:rsid w:val="002A4C19"/>
    <w:rsid w:val="002D6BC6"/>
    <w:rsid w:val="002E2FE3"/>
    <w:rsid w:val="002E4E47"/>
    <w:rsid w:val="002F6FFE"/>
    <w:rsid w:val="00310AC7"/>
    <w:rsid w:val="0032592E"/>
    <w:rsid w:val="00354B72"/>
    <w:rsid w:val="00375795"/>
    <w:rsid w:val="003779AA"/>
    <w:rsid w:val="003B1D3C"/>
    <w:rsid w:val="003B4860"/>
    <w:rsid w:val="003C12BE"/>
    <w:rsid w:val="003C4CCB"/>
    <w:rsid w:val="003F1FCC"/>
    <w:rsid w:val="004065E1"/>
    <w:rsid w:val="00412D01"/>
    <w:rsid w:val="00415BBE"/>
    <w:rsid w:val="00432A92"/>
    <w:rsid w:val="00441C0C"/>
    <w:rsid w:val="00445468"/>
    <w:rsid w:val="00452EB0"/>
    <w:rsid w:val="00453355"/>
    <w:rsid w:val="0046069F"/>
    <w:rsid w:val="00467DF7"/>
    <w:rsid w:val="00485DA6"/>
    <w:rsid w:val="004863B0"/>
    <w:rsid w:val="004949AF"/>
    <w:rsid w:val="004B4F6A"/>
    <w:rsid w:val="004C26EE"/>
    <w:rsid w:val="004C64B5"/>
    <w:rsid w:val="004D5BFB"/>
    <w:rsid w:val="00504338"/>
    <w:rsid w:val="00511876"/>
    <w:rsid w:val="00514570"/>
    <w:rsid w:val="0052464C"/>
    <w:rsid w:val="0052592D"/>
    <w:rsid w:val="00534296"/>
    <w:rsid w:val="00544D3D"/>
    <w:rsid w:val="0058007A"/>
    <w:rsid w:val="00586D0F"/>
    <w:rsid w:val="00593618"/>
    <w:rsid w:val="00595115"/>
    <w:rsid w:val="005B1EBB"/>
    <w:rsid w:val="005B5102"/>
    <w:rsid w:val="005C0129"/>
    <w:rsid w:val="005C7351"/>
    <w:rsid w:val="005E284A"/>
    <w:rsid w:val="00613017"/>
    <w:rsid w:val="00616A69"/>
    <w:rsid w:val="00624018"/>
    <w:rsid w:val="00661383"/>
    <w:rsid w:val="00670BFD"/>
    <w:rsid w:val="006B561A"/>
    <w:rsid w:val="006C26F0"/>
    <w:rsid w:val="006E2C9D"/>
    <w:rsid w:val="006F191A"/>
    <w:rsid w:val="006F3A42"/>
    <w:rsid w:val="007027B2"/>
    <w:rsid w:val="00707BEB"/>
    <w:rsid w:val="00717917"/>
    <w:rsid w:val="00760691"/>
    <w:rsid w:val="00772AD4"/>
    <w:rsid w:val="00774D89"/>
    <w:rsid w:val="00786513"/>
    <w:rsid w:val="007B0619"/>
    <w:rsid w:val="007C02FF"/>
    <w:rsid w:val="007C75D8"/>
    <w:rsid w:val="007D7282"/>
    <w:rsid w:val="007F5A2A"/>
    <w:rsid w:val="008300F7"/>
    <w:rsid w:val="00833544"/>
    <w:rsid w:val="0084515F"/>
    <w:rsid w:val="00857164"/>
    <w:rsid w:val="00861331"/>
    <w:rsid w:val="00881E4B"/>
    <w:rsid w:val="0088738B"/>
    <w:rsid w:val="008A22EF"/>
    <w:rsid w:val="0091321E"/>
    <w:rsid w:val="00946487"/>
    <w:rsid w:val="00947EFA"/>
    <w:rsid w:val="00960922"/>
    <w:rsid w:val="00984A18"/>
    <w:rsid w:val="009931CF"/>
    <w:rsid w:val="009A1541"/>
    <w:rsid w:val="009A34F1"/>
    <w:rsid w:val="009B3E06"/>
    <w:rsid w:val="009B7F05"/>
    <w:rsid w:val="009D25A4"/>
    <w:rsid w:val="009E562D"/>
    <w:rsid w:val="00A12C99"/>
    <w:rsid w:val="00A36BDA"/>
    <w:rsid w:val="00A4303C"/>
    <w:rsid w:val="00A57060"/>
    <w:rsid w:val="00A75948"/>
    <w:rsid w:val="00A76C24"/>
    <w:rsid w:val="00A83F6B"/>
    <w:rsid w:val="00A963FB"/>
    <w:rsid w:val="00AA2144"/>
    <w:rsid w:val="00AA49E9"/>
    <w:rsid w:val="00AF5891"/>
    <w:rsid w:val="00AF5AC0"/>
    <w:rsid w:val="00B524E5"/>
    <w:rsid w:val="00B578D8"/>
    <w:rsid w:val="00B6200B"/>
    <w:rsid w:val="00B637B9"/>
    <w:rsid w:val="00B775C8"/>
    <w:rsid w:val="00B82DAC"/>
    <w:rsid w:val="00C17C3B"/>
    <w:rsid w:val="00C21D58"/>
    <w:rsid w:val="00C259E1"/>
    <w:rsid w:val="00C3027A"/>
    <w:rsid w:val="00C31B08"/>
    <w:rsid w:val="00C32F0B"/>
    <w:rsid w:val="00C33EEA"/>
    <w:rsid w:val="00C736EE"/>
    <w:rsid w:val="00C92AF9"/>
    <w:rsid w:val="00CA1406"/>
    <w:rsid w:val="00CA6E09"/>
    <w:rsid w:val="00CB447E"/>
    <w:rsid w:val="00CB4A61"/>
    <w:rsid w:val="00CD2D20"/>
    <w:rsid w:val="00D025DF"/>
    <w:rsid w:val="00D04FC9"/>
    <w:rsid w:val="00D3774A"/>
    <w:rsid w:val="00D423CE"/>
    <w:rsid w:val="00D43831"/>
    <w:rsid w:val="00D663FB"/>
    <w:rsid w:val="00D83FC2"/>
    <w:rsid w:val="00DD4AED"/>
    <w:rsid w:val="00DD65B3"/>
    <w:rsid w:val="00DD7B5D"/>
    <w:rsid w:val="00DE6DF3"/>
    <w:rsid w:val="00E32555"/>
    <w:rsid w:val="00E664B5"/>
    <w:rsid w:val="00E821AA"/>
    <w:rsid w:val="00E96E98"/>
    <w:rsid w:val="00EA1623"/>
    <w:rsid w:val="00EA3695"/>
    <w:rsid w:val="00EE3602"/>
    <w:rsid w:val="00EF0687"/>
    <w:rsid w:val="00F3710F"/>
    <w:rsid w:val="00F471FC"/>
    <w:rsid w:val="00F6618E"/>
    <w:rsid w:val="00F876B0"/>
    <w:rsid w:val="00F92127"/>
    <w:rsid w:val="00FA34D8"/>
    <w:rsid w:val="00FC0ADB"/>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E8960C"/>
  <w15:chartTrackingRefBased/>
  <w15:docId w15:val="{0EF20C21-5851-48D4-AE82-A553561E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C3B"/>
    <w:pPr>
      <w:tabs>
        <w:tab w:val="center" w:pos="4252"/>
        <w:tab w:val="right" w:pos="8504"/>
      </w:tabs>
      <w:snapToGrid w:val="0"/>
    </w:pPr>
  </w:style>
  <w:style w:type="character" w:customStyle="1" w:styleId="a4">
    <w:name w:val="フッター (文字)"/>
    <w:basedOn w:val="a0"/>
    <w:link w:val="a3"/>
    <w:uiPriority w:val="99"/>
    <w:rsid w:val="00C17C3B"/>
  </w:style>
  <w:style w:type="paragraph" w:styleId="a5">
    <w:name w:val="List Paragraph"/>
    <w:basedOn w:val="a"/>
    <w:uiPriority w:val="34"/>
    <w:qFormat/>
    <w:rsid w:val="00EA1623"/>
    <w:pPr>
      <w:ind w:leftChars="400" w:left="840"/>
    </w:pPr>
  </w:style>
  <w:style w:type="paragraph" w:styleId="a6">
    <w:name w:val="header"/>
    <w:basedOn w:val="a"/>
    <w:link w:val="a7"/>
    <w:uiPriority w:val="99"/>
    <w:unhideWhenUsed/>
    <w:rsid w:val="00C92AF9"/>
    <w:pPr>
      <w:tabs>
        <w:tab w:val="center" w:pos="4252"/>
        <w:tab w:val="right" w:pos="8504"/>
      </w:tabs>
      <w:snapToGrid w:val="0"/>
    </w:pPr>
  </w:style>
  <w:style w:type="character" w:customStyle="1" w:styleId="a7">
    <w:name w:val="ヘッダー (文字)"/>
    <w:basedOn w:val="a0"/>
    <w:link w:val="a6"/>
    <w:uiPriority w:val="99"/>
    <w:rsid w:val="00C92AF9"/>
  </w:style>
  <w:style w:type="paragraph" w:styleId="a8">
    <w:name w:val="Balloon Text"/>
    <w:basedOn w:val="a"/>
    <w:link w:val="a9"/>
    <w:uiPriority w:val="99"/>
    <w:semiHidden/>
    <w:unhideWhenUsed/>
    <w:rsid w:val="007C0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2FF"/>
    <w:rPr>
      <w:rFonts w:asciiTheme="majorHAnsi" w:eastAsiaTheme="majorEastAsia" w:hAnsiTheme="majorHAnsi" w:cstheme="majorBidi"/>
      <w:sz w:val="18"/>
      <w:szCs w:val="18"/>
    </w:rPr>
  </w:style>
  <w:style w:type="paragraph" w:styleId="aa">
    <w:name w:val="Plain Text"/>
    <w:basedOn w:val="a"/>
    <w:link w:val="ab"/>
    <w:uiPriority w:val="99"/>
    <w:unhideWhenUsed/>
    <w:rsid w:val="009A34F1"/>
    <w:pPr>
      <w:jc w:val="left"/>
    </w:pPr>
    <w:rPr>
      <w:rFonts w:ascii="游ゴシック" w:eastAsia="游ゴシック" w:hAnsi="Courier New" w:cs="Courier New"/>
      <w:sz w:val="22"/>
    </w:rPr>
  </w:style>
  <w:style w:type="character" w:customStyle="1" w:styleId="ab">
    <w:name w:val="書式なし (文字)"/>
    <w:basedOn w:val="a0"/>
    <w:link w:val="aa"/>
    <w:uiPriority w:val="99"/>
    <w:rsid w:val="009A34F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C7BB-7B52-4852-8C60-34050C46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3</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真紀子</dc:creator>
  <cp:keywords/>
  <dc:description/>
  <cp:lastModifiedBy>Administrator</cp:lastModifiedBy>
  <cp:revision>31</cp:revision>
  <dcterms:created xsi:type="dcterms:W3CDTF">2021-03-02T06:17:00Z</dcterms:created>
  <dcterms:modified xsi:type="dcterms:W3CDTF">2021-11-10T07:58:00Z</dcterms:modified>
</cp:coreProperties>
</file>