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5A0FC6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5A0FC6">
        <w:rPr>
          <w:rFonts w:ascii="ＭＳ 明朝" w:eastAsia="ＭＳ 明朝" w:hAnsi="ＭＳ 明朝" w:hint="eastAsia"/>
        </w:rPr>
        <w:t>様式４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A0FC6">
        <w:rPr>
          <w:rFonts w:ascii="ＭＳ 明朝" w:eastAsia="ＭＳ 明朝" w:hAnsi="ＭＳ 明朝" w:hint="eastAsia"/>
          <w:b/>
          <w:sz w:val="32"/>
          <w:szCs w:val="32"/>
        </w:rPr>
        <w:t>基本理念等について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１．基本理念・方針・目標</w:t>
      </w: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２．地域との協働について</w:t>
      </w: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３．環境設定について（施設内及び事業実施等における環境設定・安全管理等）</w:t>
      </w:r>
    </w:p>
    <w:sectPr w:rsidR="005A0FC6" w:rsidRPr="005A0FC6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7F" w:rsidRDefault="00535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0747F5"/>
    <w:rsid w:val="00535F7F"/>
    <w:rsid w:val="005A0FC6"/>
    <w:rsid w:val="006E74BA"/>
    <w:rsid w:val="00E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